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F975" w14:textId="77777777" w:rsidR="000848FC" w:rsidRDefault="001E0D0E" w:rsidP="003A6B3C">
      <w:pPr>
        <w:jc w:val="center"/>
      </w:pPr>
      <w:bookmarkStart w:id="0" w:name="_GoBack"/>
      <w:bookmarkEnd w:id="0"/>
      <w:r w:rsidRPr="000E0989">
        <w:rPr>
          <w:b/>
        </w:rPr>
        <w:t>COMMIT</w:t>
      </w:r>
      <w:r w:rsidR="00F35873" w:rsidRPr="000E0989">
        <w:rPr>
          <w:b/>
        </w:rPr>
        <w:t>TEE ON ACADEMIC STANDING</w:t>
      </w:r>
      <w:r w:rsidR="00F35873" w:rsidRPr="000E0989">
        <w:rPr>
          <w:b/>
        </w:rPr>
        <w:br/>
      </w:r>
      <w:r w:rsidR="003556EA">
        <w:t>September 23</w:t>
      </w:r>
      <w:r w:rsidR="00BD6EA2">
        <w:t>, 2020</w:t>
      </w:r>
      <w:r w:rsidR="00366398">
        <w:t xml:space="preserve"> -</w:t>
      </w:r>
      <w:r w:rsidR="001C199F">
        <w:t xml:space="preserve"> 2:0</w:t>
      </w:r>
      <w:r w:rsidR="003855DA">
        <w:t>0 – 4</w:t>
      </w:r>
      <w:r w:rsidR="00B6788B">
        <w:t>:00</w:t>
      </w:r>
    </w:p>
    <w:p w14:paraId="1CA9D2ED" w14:textId="77777777" w:rsidR="003556EA" w:rsidRDefault="003556EA" w:rsidP="003556EA">
      <w:r>
        <w:t>Topic: CAS 9/23/20</w:t>
      </w:r>
    </w:p>
    <w:p w14:paraId="3A0D8446" w14:textId="77777777" w:rsidR="003556EA" w:rsidRDefault="003556EA" w:rsidP="003556EA">
      <w:r>
        <w:t>Time: Sep 23, 2020 02:00 PM Eastern Time (US and Canada)</w:t>
      </w:r>
    </w:p>
    <w:p w14:paraId="3398316B" w14:textId="77777777" w:rsidR="003556EA" w:rsidRDefault="003556EA" w:rsidP="003556EA">
      <w:r>
        <w:t>Join Zoom Meeting</w:t>
      </w:r>
    </w:p>
    <w:p w14:paraId="70ACB45A" w14:textId="77777777" w:rsidR="003556EA" w:rsidRDefault="00604BCE" w:rsidP="003556EA">
      <w:hyperlink r:id="rId8" w:history="1">
        <w:r w:rsidR="003556EA" w:rsidRPr="008E522E">
          <w:rPr>
            <w:rStyle w:val="Hyperlink"/>
          </w:rPr>
          <w:t>https://zoom.us/j/92102780410</w:t>
        </w:r>
      </w:hyperlink>
    </w:p>
    <w:p w14:paraId="2C8FE2C6" w14:textId="77777777" w:rsidR="000848FC" w:rsidRDefault="003556EA" w:rsidP="003556EA">
      <w:r>
        <w:t>Meeting ID: 921 0278 0410</w:t>
      </w:r>
      <w:r w:rsidR="00D57FBF">
        <w:br/>
      </w:r>
    </w:p>
    <w:p w14:paraId="26FB85FF" w14:textId="77777777" w:rsidR="00643671" w:rsidRPr="00B2685C" w:rsidRDefault="001E0D0E" w:rsidP="00B2685C">
      <w:pPr>
        <w:jc w:val="center"/>
        <w:rPr>
          <w:b/>
          <w:u w:val="single"/>
        </w:rPr>
      </w:pPr>
      <w:r>
        <w:rPr>
          <w:b/>
          <w:u w:val="single"/>
        </w:rPr>
        <w:t>AGENDA</w:t>
      </w:r>
    </w:p>
    <w:p w14:paraId="1A5046BB" w14:textId="77777777" w:rsidR="00C95523" w:rsidRDefault="002B628A" w:rsidP="002B628A">
      <w:pPr>
        <w:pStyle w:val="ListParagraph"/>
        <w:numPr>
          <w:ilvl w:val="0"/>
          <w:numId w:val="1"/>
        </w:numPr>
        <w:rPr>
          <w:b/>
        </w:rPr>
      </w:pPr>
      <w:r>
        <w:rPr>
          <w:b/>
        </w:rPr>
        <w:t>Call to Order and Announcements</w:t>
      </w:r>
      <w:r>
        <w:tab/>
      </w:r>
      <w:r>
        <w:tab/>
      </w:r>
      <w:r>
        <w:tab/>
      </w:r>
      <w:r>
        <w:tab/>
      </w:r>
      <w:r>
        <w:tab/>
        <w:t>Steve Powers</w:t>
      </w:r>
    </w:p>
    <w:p w14:paraId="14B6252A" w14:textId="77777777" w:rsidR="003855DA" w:rsidRDefault="003855DA" w:rsidP="003855DA">
      <w:pPr>
        <w:pStyle w:val="ListParagraph"/>
        <w:ind w:left="1440"/>
        <w:rPr>
          <w:b/>
        </w:rPr>
      </w:pPr>
    </w:p>
    <w:p w14:paraId="2ABC7CB3" w14:textId="77777777" w:rsidR="00BD6EA2" w:rsidRPr="00523A78" w:rsidRDefault="00670DBD" w:rsidP="00AA4E5E">
      <w:pPr>
        <w:pStyle w:val="ListParagraph"/>
        <w:numPr>
          <w:ilvl w:val="0"/>
          <w:numId w:val="1"/>
        </w:numPr>
        <w:rPr>
          <w:b/>
        </w:rPr>
      </w:pPr>
      <w:r w:rsidRPr="00D211D1">
        <w:rPr>
          <w:b/>
        </w:rPr>
        <w:t xml:space="preserve">Approval of Minutes from </w:t>
      </w:r>
      <w:r w:rsidR="002B628A">
        <w:rPr>
          <w:b/>
        </w:rPr>
        <w:t>9/9</w:t>
      </w:r>
      <w:r w:rsidR="00AA4E5E">
        <w:rPr>
          <w:b/>
        </w:rPr>
        <w:t>/20</w:t>
      </w:r>
      <w:r w:rsidR="00AA4E5E">
        <w:rPr>
          <w:b/>
        </w:rPr>
        <w:tab/>
      </w:r>
      <w:r>
        <w:tab/>
      </w:r>
      <w:r>
        <w:tab/>
      </w:r>
      <w:r w:rsidR="0072098B">
        <w:tab/>
      </w:r>
      <w:r w:rsidR="00523A78">
        <w:tab/>
      </w:r>
      <w:r>
        <w:t>Teresa Fisher</w:t>
      </w:r>
    </w:p>
    <w:p w14:paraId="1C089A99" w14:textId="77777777" w:rsidR="006413E6" w:rsidRDefault="006413E6" w:rsidP="00EF6122">
      <w:pPr>
        <w:rPr>
          <w:b/>
        </w:rPr>
      </w:pPr>
    </w:p>
    <w:p w14:paraId="111FA292" w14:textId="77777777" w:rsidR="002B628A" w:rsidRPr="002B628A" w:rsidRDefault="002B628A" w:rsidP="002B628A">
      <w:pPr>
        <w:pStyle w:val="ListParagraph"/>
        <w:numPr>
          <w:ilvl w:val="0"/>
          <w:numId w:val="1"/>
        </w:numPr>
        <w:rPr>
          <w:b/>
        </w:rPr>
      </w:pPr>
      <w:r>
        <w:rPr>
          <w:b/>
        </w:rPr>
        <w:t xml:space="preserve">Item from Senate </w:t>
      </w:r>
      <w:r>
        <w:rPr>
          <w:b/>
        </w:rPr>
        <w:tab/>
      </w:r>
      <w:r>
        <w:rPr>
          <w:b/>
        </w:rPr>
        <w:tab/>
      </w:r>
      <w:r>
        <w:rPr>
          <w:b/>
        </w:rPr>
        <w:tab/>
      </w:r>
      <w:r>
        <w:rPr>
          <w:b/>
        </w:rPr>
        <w:tab/>
      </w:r>
      <w:r>
        <w:rPr>
          <w:b/>
        </w:rPr>
        <w:tab/>
      </w:r>
      <w:r>
        <w:rPr>
          <w:b/>
        </w:rPr>
        <w:tab/>
      </w:r>
      <w:r>
        <w:rPr>
          <w:b/>
        </w:rPr>
        <w:tab/>
      </w:r>
      <w:r>
        <w:t>Steve Powers</w:t>
      </w:r>
    </w:p>
    <w:p w14:paraId="05AC7D5B" w14:textId="77777777" w:rsidR="002B628A" w:rsidRDefault="002B628A" w:rsidP="002B628A">
      <w:pPr>
        <w:ind w:left="720"/>
      </w:pPr>
      <w:r>
        <w:t xml:space="preserve">Should all committees on Senate have representation </w:t>
      </w:r>
      <w:proofErr w:type="gramStart"/>
      <w:r>
        <w:t>from</w:t>
      </w:r>
      <w:proofErr w:type="gramEnd"/>
    </w:p>
    <w:p w14:paraId="4551B605" w14:textId="77777777" w:rsidR="002B628A" w:rsidRDefault="002B628A" w:rsidP="002B628A">
      <w:pPr>
        <w:ind w:left="720"/>
      </w:pPr>
      <w:r>
        <w:t>every department?  Some committees (CASCIPD, Curriculum</w:t>
      </w:r>
    </w:p>
    <w:p w14:paraId="6AC0ACDD" w14:textId="77777777" w:rsidR="002B628A" w:rsidRDefault="002B628A" w:rsidP="002B628A">
      <w:pPr>
        <w:ind w:left="720"/>
      </w:pPr>
      <w:r>
        <w:t>have a robust (22) membership, and some have less</w:t>
      </w:r>
    </w:p>
    <w:p w14:paraId="7CB48C53" w14:textId="77777777" w:rsidR="002B628A" w:rsidRDefault="002B628A" w:rsidP="002B628A">
      <w:pPr>
        <w:ind w:left="720"/>
      </w:pPr>
      <w:r>
        <w:t>See attached statement (F. Moore) for “</w:t>
      </w:r>
      <w:proofErr w:type="spellStart"/>
      <w:r>
        <w:t>moore</w:t>
      </w:r>
      <w:proofErr w:type="spellEnd"/>
      <w:r>
        <w:t>” details</w:t>
      </w:r>
    </w:p>
    <w:p w14:paraId="35783787" w14:textId="77777777" w:rsidR="002B628A" w:rsidRPr="002B628A" w:rsidRDefault="002B628A" w:rsidP="002B628A">
      <w:pPr>
        <w:ind w:left="720"/>
      </w:pPr>
      <w:r>
        <w:t xml:space="preserve"> </w:t>
      </w:r>
    </w:p>
    <w:p w14:paraId="5FF6F4C2" w14:textId="77777777" w:rsidR="007A501C" w:rsidRDefault="0072098B" w:rsidP="002B628A">
      <w:pPr>
        <w:pStyle w:val="ListParagraph"/>
        <w:numPr>
          <w:ilvl w:val="0"/>
          <w:numId w:val="1"/>
        </w:numPr>
      </w:pPr>
      <w:r w:rsidRPr="00643671">
        <w:rPr>
          <w:b/>
        </w:rPr>
        <w:t>Student Appeals</w:t>
      </w:r>
      <w:r w:rsidR="0017649F">
        <w:rPr>
          <w:b/>
        </w:rPr>
        <w:t xml:space="preserve"> and Fall Sub-Committee Dates</w:t>
      </w:r>
      <w:r w:rsidRPr="00643671">
        <w:rPr>
          <w:b/>
        </w:rPr>
        <w:tab/>
      </w:r>
      <w:r w:rsidR="003855DA" w:rsidRPr="002B628A">
        <w:rPr>
          <w:vertAlign w:val="superscript"/>
        </w:rPr>
        <w:tab/>
      </w:r>
      <w:r w:rsidR="00076FA6" w:rsidRPr="002B628A">
        <w:rPr>
          <w:vertAlign w:val="superscript"/>
        </w:rPr>
        <w:tab/>
      </w:r>
      <w:r w:rsidR="00076FA6">
        <w:t>Cheryl Byrd</w:t>
      </w:r>
    </w:p>
    <w:p w14:paraId="20189197" w14:textId="77777777" w:rsidR="006413E6" w:rsidRDefault="006413E6" w:rsidP="002B628A"/>
    <w:p w14:paraId="699622E6" w14:textId="77777777" w:rsidR="00DD53AF" w:rsidRPr="007A501C" w:rsidRDefault="007A501C" w:rsidP="007A501C">
      <w:pPr>
        <w:pStyle w:val="ListParagraph"/>
        <w:numPr>
          <w:ilvl w:val="0"/>
          <w:numId w:val="1"/>
        </w:numPr>
        <w:rPr>
          <w:b/>
        </w:rPr>
      </w:pPr>
      <w:r>
        <w:rPr>
          <w:b/>
        </w:rPr>
        <w:t>College Now G</w:t>
      </w:r>
      <w:r w:rsidRPr="007A501C">
        <w:rPr>
          <w:b/>
        </w:rPr>
        <w:t>rades</w:t>
      </w:r>
      <w:r w:rsidR="008B1003">
        <w:rPr>
          <w:b/>
        </w:rPr>
        <w:t xml:space="preserve"> (see below)</w:t>
      </w:r>
    </w:p>
    <w:p w14:paraId="3FC5B19D" w14:textId="77777777" w:rsidR="007A501C" w:rsidRDefault="00523A78" w:rsidP="00957150">
      <w:pPr>
        <w:pStyle w:val="ListParagraph"/>
      </w:pPr>
      <w:r>
        <w:t>Whether to implement the CUNY College Now Grading Scale</w:t>
      </w:r>
      <w:r>
        <w:tab/>
        <w:t>Steve Powers</w:t>
      </w:r>
    </w:p>
    <w:p w14:paraId="1E3BA8A2" w14:textId="77777777" w:rsidR="007A501C" w:rsidRDefault="00523A78" w:rsidP="00F0183C">
      <w:pPr>
        <w:pStyle w:val="ListParagraph"/>
      </w:pPr>
      <w:r>
        <w:t>A+, A, A-, B+, B, B-, C+, C, INC, W (student initiated), NC</w:t>
      </w:r>
    </w:p>
    <w:p w14:paraId="71C10519" w14:textId="77777777" w:rsidR="00523A78" w:rsidRDefault="00523A78" w:rsidP="003855DA">
      <w:pPr>
        <w:rPr>
          <w:b/>
        </w:rPr>
      </w:pPr>
    </w:p>
    <w:p w14:paraId="14ED7D68" w14:textId="77777777" w:rsidR="0017649F" w:rsidRDefault="0017649F" w:rsidP="003855DA">
      <w:pPr>
        <w:rPr>
          <w:b/>
        </w:rPr>
      </w:pPr>
    </w:p>
    <w:p w14:paraId="75F0B2DA" w14:textId="77777777" w:rsidR="003855DA" w:rsidRPr="008B1003" w:rsidRDefault="006577C4" w:rsidP="003855DA">
      <w:pPr>
        <w:pStyle w:val="ListParagraph"/>
        <w:numPr>
          <w:ilvl w:val="0"/>
          <w:numId w:val="1"/>
        </w:numPr>
        <w:rPr>
          <w:b/>
        </w:rPr>
      </w:pPr>
      <w:r>
        <w:rPr>
          <w:b/>
        </w:rPr>
        <w:t>PLA Policy from CUNY (sent with agenda)</w:t>
      </w:r>
      <w:r w:rsidR="003855DA">
        <w:rPr>
          <w:b/>
        </w:rPr>
        <w:tab/>
      </w:r>
      <w:r w:rsidR="003855DA">
        <w:rPr>
          <w:b/>
        </w:rPr>
        <w:tab/>
      </w:r>
      <w:r w:rsidR="003855DA">
        <w:rPr>
          <w:b/>
        </w:rPr>
        <w:tab/>
      </w:r>
      <w:r w:rsidR="003855DA">
        <w:t>Alex Ott</w:t>
      </w:r>
    </w:p>
    <w:p w14:paraId="2E0A5E9D" w14:textId="77777777" w:rsidR="008B1003" w:rsidRDefault="00604BCE" w:rsidP="008B1003">
      <w:pPr>
        <w:pStyle w:val="ListParagraph"/>
        <w:rPr>
          <w:rStyle w:val="Hyperlink"/>
          <w:rFonts w:ascii="Segoe UI" w:eastAsiaTheme="minorHAnsi" w:hAnsi="Segoe UI" w:cs="Segoe UI"/>
          <w:sz w:val="20"/>
          <w:szCs w:val="20"/>
        </w:rPr>
      </w:pPr>
      <w:hyperlink r:id="rId9" w:history="1">
        <w:r w:rsidR="008B1003" w:rsidRPr="003A5019">
          <w:rPr>
            <w:rStyle w:val="Hyperlink"/>
            <w:rFonts w:ascii="Segoe UI" w:eastAsiaTheme="minorHAnsi" w:hAnsi="Segoe UI" w:cs="Segoe UI"/>
            <w:sz w:val="20"/>
            <w:szCs w:val="20"/>
          </w:rPr>
          <w:t>https://www.cuny.edu/wp-content/uploads/sites/4/page-assets/about/trustees/meetings-of-the-board/CAPPRAgenda060820.pdf</w:t>
        </w:r>
      </w:hyperlink>
    </w:p>
    <w:p w14:paraId="5EDC8BF8" w14:textId="77777777" w:rsidR="009D61D1" w:rsidRDefault="009D61D1" w:rsidP="008B1003">
      <w:pPr>
        <w:pStyle w:val="ListParagraph"/>
        <w:rPr>
          <w:rStyle w:val="Hyperlink"/>
          <w:rFonts w:ascii="Segoe UI" w:eastAsiaTheme="minorHAnsi" w:hAnsi="Segoe UI" w:cs="Segoe UI"/>
          <w:color w:val="auto"/>
          <w:sz w:val="20"/>
          <w:szCs w:val="20"/>
          <w:u w:val="none"/>
        </w:rPr>
      </w:pPr>
    </w:p>
    <w:p w14:paraId="4DF28841" w14:textId="77777777" w:rsidR="009D61D1" w:rsidRPr="0017649F" w:rsidRDefault="009D61D1" w:rsidP="0017649F">
      <w:pPr>
        <w:pStyle w:val="ListParagraph"/>
        <w:rPr>
          <w:rStyle w:val="Hyperlink"/>
          <w:rFonts w:ascii="Segoe UI" w:eastAsiaTheme="minorHAnsi" w:hAnsi="Segoe UI" w:cs="Segoe UI"/>
          <w:color w:val="auto"/>
          <w:sz w:val="20"/>
          <w:szCs w:val="20"/>
        </w:rPr>
      </w:pPr>
      <w:r w:rsidRPr="0017649F">
        <w:rPr>
          <w:rStyle w:val="Hyperlink"/>
          <w:rFonts w:ascii="Segoe UI" w:eastAsiaTheme="minorHAnsi" w:hAnsi="Segoe UI" w:cs="Segoe UI"/>
          <w:color w:val="auto"/>
          <w:sz w:val="20"/>
          <w:szCs w:val="20"/>
        </w:rPr>
        <w:t>Current Codification</w:t>
      </w:r>
    </w:p>
    <w:p w14:paraId="6C61F350" w14:textId="77777777" w:rsidR="009D61D1" w:rsidRPr="00041201" w:rsidRDefault="009D61D1" w:rsidP="009D61D1">
      <w:pPr>
        <w:pStyle w:val="Heading2"/>
        <w:ind w:firstLine="720"/>
        <w:rPr>
          <w:rFonts w:ascii="Arial" w:hAnsi="Arial" w:cs="Times New Roman"/>
          <w:strike/>
          <w:color w:val="000000" w:themeColor="text1"/>
          <w:sz w:val="20"/>
          <w:szCs w:val="20"/>
        </w:rPr>
      </w:pPr>
      <w:bookmarkStart w:id="1" w:name="_Toc18075450"/>
      <w:r>
        <w:rPr>
          <w:rFonts w:ascii="Arial" w:hAnsi="Arial" w:cs="Times New Roman"/>
          <w:b/>
          <w:color w:val="000000" w:themeColor="text1"/>
          <w:sz w:val="20"/>
          <w:szCs w:val="20"/>
        </w:rPr>
        <w:t>10.</w:t>
      </w:r>
      <w:r w:rsidRPr="00041201">
        <w:rPr>
          <w:rFonts w:ascii="Arial" w:hAnsi="Arial" w:cs="Times New Roman"/>
          <w:b/>
          <w:color w:val="000000" w:themeColor="text1"/>
          <w:sz w:val="20"/>
          <w:szCs w:val="20"/>
        </w:rPr>
        <w:t>5 Exemptions by prior learning assessment</w:t>
      </w:r>
      <w:bookmarkEnd w:id="1"/>
      <w:r w:rsidRPr="00041201">
        <w:rPr>
          <w:rFonts w:ascii="Arial" w:hAnsi="Arial" w:cs="Times New Roman"/>
          <w:b/>
          <w:color w:val="000000" w:themeColor="text1"/>
          <w:sz w:val="20"/>
          <w:szCs w:val="20"/>
        </w:rPr>
        <w:t xml:space="preserve"> </w:t>
      </w:r>
    </w:p>
    <w:p w14:paraId="04C02BC4" w14:textId="77777777" w:rsidR="009D61D1" w:rsidRPr="009D61D1" w:rsidRDefault="009D61D1" w:rsidP="009D61D1">
      <w:pPr>
        <w:pStyle w:val="ListParagraph"/>
        <w:numPr>
          <w:ilvl w:val="0"/>
          <w:numId w:val="30"/>
        </w:numPr>
        <w:tabs>
          <w:tab w:val="left" w:pos="1080"/>
        </w:tabs>
        <w:spacing w:beforeLines="1" w:before="2" w:afterLines="1" w:after="2"/>
        <w:ind w:left="720"/>
        <w:rPr>
          <w:rFonts w:ascii="Arial" w:hAnsi="Arial"/>
          <w:color w:val="000000" w:themeColor="text1"/>
          <w:sz w:val="20"/>
          <w:szCs w:val="20"/>
        </w:rPr>
      </w:pPr>
      <w:r w:rsidRPr="00041201">
        <w:rPr>
          <w:rFonts w:ascii="Arial" w:hAnsi="Arial"/>
          <w:color w:val="000000" w:themeColor="text1"/>
          <w:sz w:val="20"/>
          <w:szCs w:val="20"/>
        </w:rPr>
        <w:t>Academic departments may choose to offer an opportunity for students to earn credit via prior learning assessment of learning of an academic nature that has taken place outside the traditional college classroom. This learning may have occurred in any variety of venues, including but not limited to the following: work or training experience (e.g., police academy, military), coursework completed at post-secondary institutions from which BCC does not accept transfer credit, and independent study. An academic department may evaluate this learning for possible college credit and course equivalency through an appropriate method, including but not limited to the following: syllabi/documentation review, industry certification review, departmental challenge exam, or portfolio review.</w:t>
      </w:r>
    </w:p>
    <w:p w14:paraId="5B5BC0AA" w14:textId="77777777" w:rsidR="003855DA" w:rsidRDefault="003855DA" w:rsidP="0017649F">
      <w:pPr>
        <w:ind w:left="360"/>
        <w:rPr>
          <w:b/>
        </w:rPr>
      </w:pPr>
    </w:p>
    <w:p w14:paraId="69FB1804" w14:textId="77777777" w:rsidR="0017649F" w:rsidRPr="0017649F" w:rsidRDefault="0017649F" w:rsidP="0017649F">
      <w:pPr>
        <w:ind w:left="360"/>
        <w:rPr>
          <w:b/>
        </w:rPr>
      </w:pPr>
    </w:p>
    <w:p w14:paraId="60D53E9F" w14:textId="77777777" w:rsidR="006577C4" w:rsidRDefault="006577C4" w:rsidP="006577C4">
      <w:pPr>
        <w:pStyle w:val="ListParagraph"/>
        <w:numPr>
          <w:ilvl w:val="0"/>
          <w:numId w:val="1"/>
        </w:numPr>
        <w:rPr>
          <w:b/>
        </w:rPr>
      </w:pPr>
      <w:r>
        <w:rPr>
          <w:b/>
        </w:rPr>
        <w:t>Summer Credit Limit</w:t>
      </w:r>
    </w:p>
    <w:p w14:paraId="6FD04C8D" w14:textId="77777777" w:rsidR="0017649F" w:rsidRDefault="006577C4" w:rsidP="006577C4">
      <w:pPr>
        <w:pStyle w:val="ListParagraph"/>
      </w:pPr>
      <w:r>
        <w:t xml:space="preserve">The issue is that we do not have one, except for probation </w:t>
      </w:r>
    </w:p>
    <w:p w14:paraId="2515A18E" w14:textId="77777777" w:rsidR="0017649F" w:rsidRDefault="006577C4" w:rsidP="006577C4">
      <w:pPr>
        <w:pStyle w:val="ListParagraph"/>
      </w:pPr>
      <w:r>
        <w:t xml:space="preserve">students, and they mostly registered for too many before the </w:t>
      </w:r>
    </w:p>
    <w:p w14:paraId="49E38074" w14:textId="77777777" w:rsidR="0017649F" w:rsidRDefault="006577C4" w:rsidP="006577C4">
      <w:pPr>
        <w:pStyle w:val="ListParagraph"/>
      </w:pPr>
      <w:r>
        <w:t xml:space="preserve">grades and academic standing were in.  </w:t>
      </w:r>
      <w:proofErr w:type="gramStart"/>
      <w:r>
        <w:t>So</w:t>
      </w:r>
      <w:proofErr w:type="gramEnd"/>
      <w:r>
        <w:t xml:space="preserve"> we want to add one, </w:t>
      </w:r>
    </w:p>
    <w:p w14:paraId="37C3C100" w14:textId="77777777" w:rsidR="006577C4" w:rsidRDefault="006577C4" w:rsidP="006577C4">
      <w:pPr>
        <w:pStyle w:val="ListParagraph"/>
      </w:pPr>
      <w:r>
        <w:t>no more than one cou</w:t>
      </w:r>
      <w:r w:rsidR="0017649F">
        <w:t>rse per session.  Thoughts?</w:t>
      </w:r>
      <w:r w:rsidR="0017649F">
        <w:tab/>
      </w:r>
      <w:r w:rsidR="0017649F">
        <w:tab/>
      </w:r>
      <w:r w:rsidR="0017649F">
        <w:tab/>
      </w:r>
      <w:r>
        <w:t>Alex Ott</w:t>
      </w:r>
    </w:p>
    <w:p w14:paraId="6BCFF530" w14:textId="77777777" w:rsidR="006577C4" w:rsidRDefault="006577C4" w:rsidP="006577C4">
      <w:pPr>
        <w:pStyle w:val="ListParagraph"/>
      </w:pPr>
    </w:p>
    <w:p w14:paraId="23FE2AA0" w14:textId="77777777" w:rsidR="0017649F" w:rsidRDefault="0017649F" w:rsidP="006577C4">
      <w:pPr>
        <w:pStyle w:val="ListParagraph"/>
      </w:pPr>
    </w:p>
    <w:p w14:paraId="68B5FD16" w14:textId="77777777" w:rsidR="0017649F" w:rsidRDefault="0017649F" w:rsidP="006577C4">
      <w:pPr>
        <w:pStyle w:val="ListParagraph"/>
      </w:pPr>
    </w:p>
    <w:p w14:paraId="28BB2157" w14:textId="77777777" w:rsidR="00EF2142" w:rsidRDefault="00EF2142" w:rsidP="00EF2142">
      <w:pPr>
        <w:pStyle w:val="ListParagraph"/>
        <w:numPr>
          <w:ilvl w:val="0"/>
          <w:numId w:val="1"/>
        </w:numPr>
        <w:rPr>
          <w:b/>
        </w:rPr>
      </w:pPr>
      <w:r w:rsidRPr="00EF2142">
        <w:rPr>
          <w:b/>
        </w:rPr>
        <w:lastRenderedPageBreak/>
        <w:t>Valedictorian/Salutatorian</w:t>
      </w:r>
      <w:r>
        <w:rPr>
          <w:b/>
        </w:rPr>
        <w:tab/>
      </w:r>
      <w:r>
        <w:rPr>
          <w:b/>
        </w:rPr>
        <w:tab/>
      </w:r>
      <w:r>
        <w:rPr>
          <w:b/>
        </w:rPr>
        <w:tab/>
      </w:r>
      <w:r>
        <w:rPr>
          <w:b/>
        </w:rPr>
        <w:tab/>
      </w:r>
      <w:r>
        <w:rPr>
          <w:b/>
        </w:rPr>
        <w:tab/>
      </w:r>
      <w:r>
        <w:rPr>
          <w:b/>
        </w:rPr>
        <w:tab/>
      </w:r>
      <w:r>
        <w:t>Ott/Powers</w:t>
      </w:r>
    </w:p>
    <w:p w14:paraId="2DFAD31C" w14:textId="77777777" w:rsidR="00EF2142" w:rsidRPr="00EF2142" w:rsidRDefault="00EF2142" w:rsidP="00EF2142">
      <w:pPr>
        <w:pStyle w:val="ListParagraph"/>
      </w:pPr>
      <w:r w:rsidRPr="00EF2142">
        <w:t xml:space="preserve">Just when we thought we had one thing that </w:t>
      </w:r>
      <w:proofErr w:type="gramStart"/>
      <w:r w:rsidRPr="00EF2142">
        <w:t>actually worked</w:t>
      </w:r>
      <w:proofErr w:type="gramEnd"/>
      <w:r w:rsidRPr="00EF2142">
        <w:t>…</w:t>
      </w:r>
    </w:p>
    <w:p w14:paraId="0A819E1C" w14:textId="77777777" w:rsidR="00EF2142" w:rsidRPr="00EF2142" w:rsidRDefault="00EF2142" w:rsidP="00EF2142">
      <w:pPr>
        <w:pStyle w:val="ListParagraph"/>
      </w:pPr>
      <w:r w:rsidRPr="00EF2142">
        <w:t xml:space="preserve">So a student who graduates in January, has an advantage over a </w:t>
      </w:r>
    </w:p>
    <w:p w14:paraId="299B4FD8" w14:textId="77777777" w:rsidR="00EF2142" w:rsidRPr="00EF2142" w:rsidRDefault="00EF2142" w:rsidP="0017649F">
      <w:pPr>
        <w:pStyle w:val="ListParagraph"/>
      </w:pPr>
      <w:r w:rsidRPr="00EF2142">
        <w:t>June graduates, if we get to the criteria of A+ grades earned.</w:t>
      </w:r>
    </w:p>
    <w:p w14:paraId="4652E9BC" w14:textId="77777777" w:rsidR="00EF2142" w:rsidRDefault="00EF2142" w:rsidP="00EF2142">
      <w:pPr>
        <w:pStyle w:val="ListParagraph"/>
      </w:pPr>
      <w:r w:rsidRPr="00EF2142">
        <w:t xml:space="preserve">AND!  How do we handle CR and NC </w:t>
      </w:r>
      <w:proofErr w:type="spellStart"/>
      <w:r w:rsidRPr="00EF2142">
        <w:t>Covid</w:t>
      </w:r>
      <w:proofErr w:type="spellEnd"/>
      <w:r w:rsidRPr="00EF2142">
        <w:t xml:space="preserve"> Grading Policy</w:t>
      </w:r>
      <w:r>
        <w:t xml:space="preserve"> f</w:t>
      </w:r>
      <w:r w:rsidRPr="00EF2142">
        <w:t>or Val/Sal</w:t>
      </w:r>
      <w:r>
        <w:t>?</w:t>
      </w:r>
    </w:p>
    <w:p w14:paraId="75DDAA15" w14:textId="77777777" w:rsidR="0019695C" w:rsidRDefault="0019695C" w:rsidP="0019695C"/>
    <w:p w14:paraId="53D2F132" w14:textId="77777777" w:rsidR="0019695C" w:rsidRPr="0017649F" w:rsidRDefault="0019695C" w:rsidP="0019695C">
      <w:pPr>
        <w:rPr>
          <w:u w:val="single"/>
        </w:rPr>
      </w:pPr>
      <w:r w:rsidRPr="0017649F">
        <w:rPr>
          <w:u w:val="single"/>
        </w:rPr>
        <w:t>Current Codification</w:t>
      </w:r>
    </w:p>
    <w:p w14:paraId="5E7BF7E2" w14:textId="77777777" w:rsidR="0019695C" w:rsidRPr="008B78D2" w:rsidRDefault="0019695C" w:rsidP="0019695C">
      <w:pPr>
        <w:pStyle w:val="Heading2"/>
        <w:rPr>
          <w:rFonts w:ascii="Arial" w:hAnsi="Arial" w:cs="Times New Roman"/>
          <w:b/>
          <w:i/>
          <w:color w:val="31849B" w:themeColor="accent5" w:themeShade="BF"/>
          <w:sz w:val="20"/>
          <w:szCs w:val="20"/>
        </w:rPr>
      </w:pPr>
      <w:bookmarkStart w:id="2" w:name="_Toc18075477"/>
      <w:r w:rsidRPr="008B78D2">
        <w:rPr>
          <w:rFonts w:ascii="Arial" w:hAnsi="Arial" w:cs="Times New Roman"/>
          <w:b/>
          <w:color w:val="000000" w:themeColor="text1"/>
          <w:sz w:val="20"/>
          <w:szCs w:val="20"/>
        </w:rPr>
        <w:t>11.7 Graduation Honors</w:t>
      </w:r>
      <w:bookmarkEnd w:id="2"/>
      <w:r w:rsidRPr="008B78D2">
        <w:rPr>
          <w:rFonts w:ascii="Arial" w:hAnsi="Arial" w:cs="Times New Roman"/>
          <w:color w:val="000000" w:themeColor="text1"/>
          <w:sz w:val="20"/>
          <w:szCs w:val="20"/>
        </w:rPr>
        <w:t xml:space="preserve"> </w:t>
      </w:r>
    </w:p>
    <w:p w14:paraId="54E18872" w14:textId="77777777" w:rsidR="0019695C" w:rsidRPr="00041201" w:rsidRDefault="0019695C" w:rsidP="0019695C">
      <w:pPr>
        <w:pStyle w:val="ListParagraph"/>
        <w:numPr>
          <w:ilvl w:val="0"/>
          <w:numId w:val="32"/>
        </w:numPr>
        <w:spacing w:beforeLines="1" w:before="2" w:afterLines="1" w:after="2"/>
        <w:rPr>
          <w:rFonts w:ascii="Arial" w:hAnsi="Arial"/>
          <w:color w:val="000000" w:themeColor="text1"/>
          <w:sz w:val="20"/>
          <w:szCs w:val="20"/>
        </w:rPr>
      </w:pPr>
      <w:r w:rsidRPr="008B78D2">
        <w:rPr>
          <w:rFonts w:ascii="Arial" w:hAnsi="Arial"/>
          <w:sz w:val="20"/>
          <w:szCs w:val="20"/>
        </w:rPr>
        <w:t xml:space="preserve">It is generally recognized that the academic honor of valedictorian or salutatorian is reserved to students who have accomplished the highest academic achievements in their graduating class. The college commencement committee </w:t>
      </w:r>
      <w:r w:rsidRPr="00041201">
        <w:rPr>
          <w:rFonts w:ascii="Arial" w:hAnsi="Arial"/>
          <w:color w:val="000000" w:themeColor="text1"/>
          <w:sz w:val="20"/>
          <w:szCs w:val="20"/>
        </w:rPr>
        <w:t xml:space="preserve">(which is open to both faculty and staff) shall be responsible for the selection of the valedictorian and salutatorian. Recommendations to the commencement committee regarding the selection of the valedictorian and salutatorian shall be made by a subcommittee, to be comprised of members of the commencement committee as well as the CAS chair or designee. </w:t>
      </w:r>
    </w:p>
    <w:p w14:paraId="6B3C541B" w14:textId="77777777" w:rsidR="0019695C" w:rsidRPr="00041201" w:rsidRDefault="0019695C" w:rsidP="0019695C">
      <w:pPr>
        <w:pStyle w:val="ListParagraph"/>
        <w:numPr>
          <w:ilvl w:val="0"/>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In making their selections the committee shall follow the following criteria and process:</w:t>
      </w:r>
    </w:p>
    <w:p w14:paraId="04736FB9" w14:textId="77777777"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The valedictorian and salutatorian shall be those students having the highest and next highest academic index among those graduating.</w:t>
      </w:r>
    </w:p>
    <w:p w14:paraId="5B91AC80" w14:textId="77777777"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Calculation of the academic index for such determination shall include</w:t>
      </w:r>
      <w:r w:rsidRPr="00041201">
        <w:rPr>
          <w:rFonts w:ascii="Arial" w:hAnsi="Arial"/>
          <w:strike/>
          <w:color w:val="000000" w:themeColor="text1"/>
          <w:sz w:val="20"/>
          <w:szCs w:val="20"/>
        </w:rPr>
        <w:t xml:space="preserve"> </w:t>
      </w:r>
      <w:r w:rsidRPr="00041201">
        <w:rPr>
          <w:rFonts w:ascii="Arial" w:hAnsi="Arial"/>
          <w:color w:val="000000" w:themeColor="text1"/>
          <w:sz w:val="20"/>
          <w:szCs w:val="20"/>
        </w:rPr>
        <w:t>grades for courses transferred, if any.</w:t>
      </w:r>
    </w:p>
    <w:p w14:paraId="7E938F5A" w14:textId="77777777"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Calculation of the academic index for June graduates shall include all courses taken exclusive of those currently being taken during their terminal Spring semester.</w:t>
      </w:r>
    </w:p>
    <w:p w14:paraId="7DEF5C43" w14:textId="77777777"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Mid-term grades shall not be used to calculate the cumulative index for the purpose of selecting the valedictorian or salutatorian.</w:t>
      </w:r>
    </w:p>
    <w:p w14:paraId="62B37E2F" w14:textId="77777777"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In those cases where the foregoing procedures do not result in a clear difference among competing individuals, the commencement committee shall consider the following additional factors to distinguish the scholarship performance of candidates*</w:t>
      </w:r>
    </w:p>
    <w:p w14:paraId="1AFCB70E" w14:textId="77777777" w:rsidR="0019695C" w:rsidRPr="00041201" w:rsidRDefault="0019695C" w:rsidP="0019695C">
      <w:pPr>
        <w:pStyle w:val="ListParagraph"/>
        <w:numPr>
          <w:ilvl w:val="0"/>
          <w:numId w:val="33"/>
        </w:numPr>
        <w:spacing w:beforeLines="1" w:before="2" w:afterLines="1" w:after="2"/>
        <w:ind w:left="1800"/>
        <w:rPr>
          <w:rFonts w:ascii="Arial" w:hAnsi="Arial"/>
          <w:color w:val="000000" w:themeColor="text1"/>
          <w:sz w:val="20"/>
          <w:szCs w:val="20"/>
        </w:rPr>
      </w:pPr>
      <w:r w:rsidRPr="00041201">
        <w:rPr>
          <w:rFonts w:ascii="Arial" w:hAnsi="Arial"/>
          <w:color w:val="000000" w:themeColor="text1"/>
          <w:sz w:val="20"/>
          <w:szCs w:val="20"/>
        </w:rPr>
        <w:t>number of credits with grade of A+</w:t>
      </w:r>
    </w:p>
    <w:p w14:paraId="6C074FBA" w14:textId="77777777" w:rsidR="0019695C" w:rsidRPr="00041201" w:rsidRDefault="0019695C" w:rsidP="0019695C">
      <w:pPr>
        <w:pStyle w:val="ListParagraph"/>
        <w:numPr>
          <w:ilvl w:val="0"/>
          <w:numId w:val="33"/>
        </w:numPr>
        <w:spacing w:beforeLines="1" w:before="2" w:afterLines="1" w:after="2"/>
        <w:ind w:left="1800"/>
        <w:rPr>
          <w:rFonts w:ascii="Arial" w:hAnsi="Arial"/>
          <w:color w:val="000000" w:themeColor="text1"/>
          <w:sz w:val="20"/>
          <w:szCs w:val="20"/>
        </w:rPr>
      </w:pPr>
      <w:r w:rsidRPr="00041201">
        <w:rPr>
          <w:rFonts w:ascii="Arial" w:hAnsi="Arial"/>
          <w:color w:val="000000" w:themeColor="text1"/>
          <w:sz w:val="20"/>
          <w:szCs w:val="20"/>
        </w:rPr>
        <w:t>GPA after recalculation that includes all grades earned at all colleges, including F grades (or other grades) that may have been forgiven by institutional policies</w:t>
      </w:r>
    </w:p>
    <w:p w14:paraId="6F8A82E3" w14:textId="77777777" w:rsidR="0019695C" w:rsidRPr="00041201" w:rsidRDefault="0019695C" w:rsidP="0019695C">
      <w:pPr>
        <w:pStyle w:val="ListParagraph"/>
        <w:numPr>
          <w:ilvl w:val="0"/>
          <w:numId w:val="33"/>
        </w:numPr>
        <w:spacing w:beforeLines="1" w:before="2" w:afterLines="1" w:after="2"/>
        <w:ind w:left="1800"/>
        <w:rPr>
          <w:rFonts w:ascii="Arial" w:hAnsi="Arial"/>
          <w:color w:val="000000" w:themeColor="text1"/>
          <w:sz w:val="20"/>
          <w:szCs w:val="20"/>
        </w:rPr>
      </w:pPr>
      <w:r w:rsidRPr="00041201">
        <w:rPr>
          <w:rFonts w:ascii="Arial" w:hAnsi="Arial"/>
          <w:color w:val="000000" w:themeColor="text1"/>
          <w:sz w:val="20"/>
          <w:szCs w:val="20"/>
        </w:rPr>
        <w:t>fewest number of transfer credits</w:t>
      </w:r>
    </w:p>
    <w:p w14:paraId="2FCC2318" w14:textId="77777777" w:rsidR="0019695C" w:rsidRPr="00041201" w:rsidRDefault="0019695C" w:rsidP="0019695C">
      <w:pPr>
        <w:pStyle w:val="ListParagraph"/>
        <w:numPr>
          <w:ilvl w:val="0"/>
          <w:numId w:val="33"/>
        </w:numPr>
        <w:ind w:left="1800"/>
        <w:rPr>
          <w:color w:val="000000" w:themeColor="text1"/>
          <w:sz w:val="20"/>
          <w:szCs w:val="20"/>
        </w:rPr>
      </w:pPr>
      <w:r w:rsidRPr="00041201">
        <w:rPr>
          <w:rFonts w:ascii="Arial" w:hAnsi="Arial"/>
          <w:color w:val="000000" w:themeColor="text1"/>
          <w:sz w:val="20"/>
          <w:szCs w:val="20"/>
        </w:rPr>
        <w:t>number of credits with honors designation</w:t>
      </w:r>
    </w:p>
    <w:p w14:paraId="456B2776" w14:textId="77777777" w:rsidR="0019695C" w:rsidRPr="00041201" w:rsidRDefault="0019695C" w:rsidP="0019695C">
      <w:pPr>
        <w:ind w:left="360"/>
        <w:rPr>
          <w:rFonts w:ascii="Arial" w:hAnsi="Arial" w:cs="Arial"/>
          <w:color w:val="000000" w:themeColor="text1"/>
          <w:sz w:val="20"/>
          <w:szCs w:val="20"/>
        </w:rPr>
      </w:pPr>
      <w:r w:rsidRPr="00041201">
        <w:rPr>
          <w:rFonts w:ascii="Arial" w:hAnsi="Arial" w:cs="Arial"/>
          <w:color w:val="000000" w:themeColor="text1"/>
          <w:sz w:val="20"/>
          <w:szCs w:val="20"/>
        </w:rPr>
        <w:t>*(Note that the above four items—a, b, c, d—are sequential and exclusive. That is, 5a shall be considered before 5b. If 5a distinguishes the candidates, no consideration of 5b is permissible, etc.)</w:t>
      </w:r>
    </w:p>
    <w:p w14:paraId="3AD5A83E" w14:textId="77777777" w:rsidR="0019695C" w:rsidRPr="00041201" w:rsidRDefault="0019695C" w:rsidP="0019695C">
      <w:pPr>
        <w:pStyle w:val="ListParagraph"/>
        <w:numPr>
          <w:ilvl w:val="1"/>
          <w:numId w:val="32"/>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 xml:space="preserve">In those cases where the foregoing procedures do not result in a clear difference among competing individuals, the commencement committee will name co-valedictorians and no salutatorian.        </w:t>
      </w:r>
    </w:p>
    <w:p w14:paraId="31A42C37" w14:textId="77777777" w:rsidR="0019695C" w:rsidRPr="00041201" w:rsidRDefault="0019695C" w:rsidP="0019695C">
      <w:pPr>
        <w:pStyle w:val="ListParagraph"/>
        <w:numPr>
          <w:ilvl w:val="0"/>
          <w:numId w:val="31"/>
        </w:numPr>
        <w:spacing w:beforeLines="1" w:before="2" w:afterLines="1" w:after="2"/>
        <w:rPr>
          <w:rFonts w:ascii="Arial" w:hAnsi="Arial"/>
          <w:color w:val="000000" w:themeColor="text1"/>
          <w:sz w:val="20"/>
          <w:szCs w:val="20"/>
        </w:rPr>
      </w:pPr>
      <w:r w:rsidRPr="00041201">
        <w:rPr>
          <w:rFonts w:ascii="Arial" w:hAnsi="Arial"/>
          <w:color w:val="000000" w:themeColor="text1"/>
          <w:sz w:val="20"/>
          <w:szCs w:val="20"/>
        </w:rPr>
        <w:t xml:space="preserve">Note: In the above paragraphs the term “shall” is construed to be mandatory while the term “may” </w:t>
      </w:r>
      <w:proofErr w:type="gramStart"/>
      <w:r w:rsidRPr="00041201">
        <w:rPr>
          <w:rFonts w:ascii="Arial" w:hAnsi="Arial"/>
          <w:color w:val="000000" w:themeColor="text1"/>
          <w:sz w:val="20"/>
          <w:szCs w:val="20"/>
        </w:rPr>
        <w:t>is</w:t>
      </w:r>
      <w:proofErr w:type="gramEnd"/>
      <w:r w:rsidRPr="00041201">
        <w:rPr>
          <w:rFonts w:ascii="Arial" w:hAnsi="Arial"/>
          <w:color w:val="000000" w:themeColor="text1"/>
          <w:sz w:val="20"/>
          <w:szCs w:val="20"/>
        </w:rPr>
        <w:t xml:space="preserve"> construed to be permissive. </w:t>
      </w:r>
    </w:p>
    <w:p w14:paraId="0240FDB8" w14:textId="77777777" w:rsidR="00EF2142" w:rsidRPr="0019695C" w:rsidRDefault="00EF2142" w:rsidP="0019695C">
      <w:pPr>
        <w:rPr>
          <w:b/>
        </w:rPr>
      </w:pPr>
    </w:p>
    <w:p w14:paraId="1252371D" w14:textId="77777777" w:rsidR="00FD66C3" w:rsidRPr="002B628A" w:rsidRDefault="00FD66C3" w:rsidP="002B628A">
      <w:pPr>
        <w:ind w:firstLine="360"/>
      </w:pPr>
      <w:r w:rsidRPr="003855DA">
        <w:rPr>
          <w:u w:val="single"/>
        </w:rPr>
        <w:t>F</w:t>
      </w:r>
      <w:r w:rsidR="003855DA" w:rsidRPr="003855DA">
        <w:rPr>
          <w:u w:val="single"/>
        </w:rPr>
        <w:t>all 2020 Dates</w:t>
      </w:r>
      <w:r w:rsidR="003855DA">
        <w:t xml:space="preserve">: </w:t>
      </w:r>
      <w:r w:rsidR="00F0183C" w:rsidRPr="00F0183C">
        <w:rPr>
          <w:b/>
        </w:rPr>
        <w:t>(actual meeting dates in bold)</w:t>
      </w:r>
    </w:p>
    <w:p w14:paraId="77192103" w14:textId="77777777" w:rsidR="00F0183C" w:rsidRDefault="00FD66C3" w:rsidP="00FD66C3">
      <w:pPr>
        <w:ind w:firstLine="360"/>
      </w:pPr>
      <w:r w:rsidRPr="00F0183C">
        <w:t>October</w:t>
      </w:r>
      <w:r>
        <w:t xml:space="preserve"> 14th (no meeting, class</w:t>
      </w:r>
      <w:r w:rsidR="00F0183C">
        <w:t xml:space="preserve">es follow a Monday schedule) </w:t>
      </w:r>
      <w:r>
        <w:t xml:space="preserve"> </w:t>
      </w:r>
    </w:p>
    <w:p w14:paraId="1A1459E4" w14:textId="77777777" w:rsidR="00FD66C3" w:rsidRDefault="00F0183C" w:rsidP="00FD66C3">
      <w:pPr>
        <w:ind w:firstLine="360"/>
      </w:pPr>
      <w:r w:rsidRPr="00F0183C">
        <w:rPr>
          <w:b/>
        </w:rPr>
        <w:t xml:space="preserve">October </w:t>
      </w:r>
      <w:r w:rsidR="00FD66C3" w:rsidRPr="00F0183C">
        <w:rPr>
          <w:b/>
        </w:rPr>
        <w:t>28</w:t>
      </w:r>
      <w:r w:rsidR="00FD66C3" w:rsidRPr="00F0183C">
        <w:rPr>
          <w:b/>
          <w:vertAlign w:val="superscript"/>
        </w:rPr>
        <w:t>th</w:t>
      </w:r>
    </w:p>
    <w:p w14:paraId="19C94597" w14:textId="77777777" w:rsidR="00F0183C" w:rsidRDefault="00FD66C3" w:rsidP="00FD66C3">
      <w:pPr>
        <w:ind w:firstLine="360"/>
      </w:pPr>
      <w:r w:rsidRPr="00F0183C">
        <w:rPr>
          <w:b/>
        </w:rPr>
        <w:t xml:space="preserve">November </w:t>
      </w:r>
      <w:r w:rsidR="00F0183C" w:rsidRPr="00F0183C">
        <w:rPr>
          <w:b/>
        </w:rPr>
        <w:t>11</w:t>
      </w:r>
      <w:r w:rsidR="00F0183C" w:rsidRPr="00F0183C">
        <w:rPr>
          <w:b/>
          <w:vertAlign w:val="superscript"/>
        </w:rPr>
        <w:t>th</w:t>
      </w:r>
      <w:r w:rsidR="00F0183C">
        <w:t xml:space="preserve">  </w:t>
      </w:r>
    </w:p>
    <w:p w14:paraId="597F6973" w14:textId="77777777" w:rsidR="00FD66C3" w:rsidRDefault="00F0183C" w:rsidP="00FD66C3">
      <w:pPr>
        <w:ind w:firstLine="360"/>
      </w:pPr>
      <w:r>
        <w:t>November 25</w:t>
      </w:r>
      <w:r w:rsidRPr="00F0183C">
        <w:rPr>
          <w:vertAlign w:val="superscript"/>
        </w:rPr>
        <w:t>th</w:t>
      </w:r>
      <w:r>
        <w:t xml:space="preserve"> (no meeting, classes follow a Friday schedule)</w:t>
      </w:r>
    </w:p>
    <w:p w14:paraId="07FD5871" w14:textId="77777777" w:rsidR="00F0183C" w:rsidRDefault="00F0183C" w:rsidP="00FD66C3">
      <w:pPr>
        <w:ind w:firstLine="360"/>
      </w:pPr>
      <w:r w:rsidRPr="00F0183C">
        <w:rPr>
          <w:b/>
        </w:rPr>
        <w:t>December 9</w:t>
      </w:r>
      <w:r w:rsidRPr="00F0183C">
        <w:rPr>
          <w:b/>
          <w:vertAlign w:val="superscript"/>
        </w:rPr>
        <w:t>th</w:t>
      </w:r>
      <w:r>
        <w:t xml:space="preserve"> </w:t>
      </w:r>
    </w:p>
    <w:p w14:paraId="1D369D9A" w14:textId="77777777" w:rsidR="00F0183C" w:rsidRDefault="00F0183C" w:rsidP="00FD66C3">
      <w:pPr>
        <w:ind w:firstLine="360"/>
      </w:pPr>
      <w:r>
        <w:t>December 23</w:t>
      </w:r>
      <w:r w:rsidRPr="00F0183C">
        <w:rPr>
          <w:vertAlign w:val="superscript"/>
        </w:rPr>
        <w:t>rd</w:t>
      </w:r>
      <w:r>
        <w:t xml:space="preserve"> (no meeting)</w:t>
      </w:r>
    </w:p>
    <w:p w14:paraId="5348D969" w14:textId="77777777" w:rsidR="0019695C" w:rsidRDefault="0019695C" w:rsidP="00FD66C3">
      <w:pPr>
        <w:ind w:firstLine="360"/>
      </w:pPr>
    </w:p>
    <w:p w14:paraId="2CC98163" w14:textId="77777777" w:rsidR="0019695C" w:rsidRPr="003855DA" w:rsidRDefault="0019695C" w:rsidP="0019695C">
      <w:pPr>
        <w:rPr>
          <w:u w:val="single"/>
        </w:rPr>
      </w:pPr>
      <w:r w:rsidRPr="003855DA">
        <w:rPr>
          <w:u w:val="single"/>
        </w:rPr>
        <w:t>Very Tentative Spring Dates</w:t>
      </w:r>
    </w:p>
    <w:p w14:paraId="4975908D" w14:textId="77777777" w:rsidR="0019695C" w:rsidRDefault="0019695C" w:rsidP="0019695C">
      <w:pPr>
        <w:ind w:firstLine="360"/>
      </w:pPr>
      <w:r>
        <w:t>February 10, 2021</w:t>
      </w:r>
    </w:p>
    <w:p w14:paraId="3E37460B" w14:textId="77777777" w:rsidR="0019695C" w:rsidRDefault="0019695C" w:rsidP="0019695C">
      <w:pPr>
        <w:ind w:firstLine="360"/>
      </w:pPr>
      <w:r>
        <w:t>February 24, 2021</w:t>
      </w:r>
    </w:p>
    <w:p w14:paraId="6986DF26" w14:textId="77777777" w:rsidR="0019695C" w:rsidRDefault="0019695C" w:rsidP="0019695C">
      <w:pPr>
        <w:ind w:firstLine="360"/>
      </w:pPr>
      <w:r>
        <w:t>March 10, 2021</w:t>
      </w:r>
    </w:p>
    <w:p w14:paraId="762B95C2" w14:textId="77777777" w:rsidR="0019695C" w:rsidRDefault="0019695C" w:rsidP="0019695C">
      <w:pPr>
        <w:ind w:firstLine="360"/>
      </w:pPr>
      <w:r>
        <w:t>March 24, 2021</w:t>
      </w:r>
    </w:p>
    <w:p w14:paraId="011D3555" w14:textId="77777777" w:rsidR="0019695C" w:rsidRDefault="0019695C" w:rsidP="0019695C">
      <w:pPr>
        <w:ind w:firstLine="360"/>
      </w:pPr>
      <w:r>
        <w:t>April 14, 2021</w:t>
      </w:r>
    </w:p>
    <w:p w14:paraId="5893A91D" w14:textId="77777777" w:rsidR="0019695C" w:rsidRDefault="0019695C" w:rsidP="0019695C">
      <w:pPr>
        <w:ind w:firstLine="360"/>
      </w:pPr>
      <w:r>
        <w:t>April 28, 2021</w:t>
      </w:r>
    </w:p>
    <w:p w14:paraId="33CB8FF5" w14:textId="77777777" w:rsidR="0019695C" w:rsidRDefault="0019695C" w:rsidP="0019695C">
      <w:pPr>
        <w:ind w:firstLine="360"/>
      </w:pPr>
      <w:r>
        <w:lastRenderedPageBreak/>
        <w:t>May 12, 2021</w:t>
      </w:r>
    </w:p>
    <w:p w14:paraId="235E87D1" w14:textId="77777777" w:rsidR="0019695C" w:rsidRDefault="0019695C"/>
    <w:p w14:paraId="7C8D2048" w14:textId="77777777" w:rsidR="002B628A" w:rsidRDefault="002B628A" w:rsidP="002B628A">
      <w:pPr>
        <w:ind w:firstLine="360"/>
        <w:jc w:val="center"/>
      </w:pPr>
      <w:r>
        <w:t>Senate Committees</w:t>
      </w:r>
    </w:p>
    <w:p w14:paraId="4D1C75AC" w14:textId="77777777" w:rsidR="002B628A" w:rsidRDefault="002B628A" w:rsidP="002B628A">
      <w:pPr>
        <w:ind w:firstLine="360"/>
        <w:jc w:val="center"/>
      </w:pPr>
      <w:r>
        <w:t>Number of Seats on a Committee</w:t>
      </w:r>
    </w:p>
    <w:p w14:paraId="57DB29B7" w14:textId="77777777" w:rsidR="002B628A" w:rsidRDefault="002B628A" w:rsidP="002B628A">
      <w:pPr>
        <w:ind w:firstLine="360"/>
        <w:jc w:val="center"/>
      </w:pPr>
    </w:p>
    <w:p w14:paraId="0DDC3058" w14:textId="77777777" w:rsidR="002B628A" w:rsidRDefault="002B628A" w:rsidP="002B628A">
      <w:pPr>
        <w:spacing w:line="276" w:lineRule="auto"/>
        <w:ind w:firstLine="360"/>
      </w:pPr>
    </w:p>
    <w:p w14:paraId="533751CC" w14:textId="77777777" w:rsidR="003855DA" w:rsidRPr="002B628A" w:rsidRDefault="002B628A" w:rsidP="002B628A">
      <w:pPr>
        <w:spacing w:line="276" w:lineRule="auto"/>
        <w:ind w:left="360" w:right="259" w:firstLine="360"/>
      </w:pPr>
      <w:r w:rsidRPr="002B628A">
        <w:t>The proposal (as I understand it): The proposal seeks to amend the governance plan to set membership on each standing committee of the Senate to include: “one representative to be elected by each department.”</w:t>
      </w:r>
      <w:r w:rsidRPr="002B628A">
        <w:br/>
      </w:r>
      <w:r w:rsidRPr="002B628A">
        <w:br/>
        <w:t>Background: Currently three committees have representatives from each academic department (Academic Standing, Curriculum and CIPD) while the remaining seven committees (Executive, Governance and Elections, Space, Facilities and Physical Plant, Community Events, V.P.s and Deans and Academic Freedom) do not. The proposed new Diversity Committee which went to referendum in the Spring but which has yet to be formally established does provide for one member from each Department.</w:t>
      </w:r>
      <w:r w:rsidRPr="002B628A">
        <w:br/>
      </w:r>
      <w:r w:rsidRPr="002B628A">
        <w:br/>
        <w:t>The seven committees affected by this proposal each have varying numbers of faculty/ instructional staff representatives elected by the Faculty Council or the faculty at-large.  I refer you to the Governance Plan itself for more specifics on this.</w:t>
      </w:r>
      <w:r w:rsidRPr="002B628A">
        <w:br/>
      </w:r>
      <w:r w:rsidRPr="002B628A">
        <w:br/>
        <w:t xml:space="preserve">The proposal was first made at the last face-to-face Senate meeting last year and due to the move to virtual meetings, further action was postponed until this year.  I </w:t>
      </w:r>
      <w:proofErr w:type="gramStart"/>
      <w:r w:rsidRPr="002B628A">
        <w:t>have to</w:t>
      </w:r>
      <w:proofErr w:type="gramEnd"/>
      <w:r w:rsidRPr="002B628A">
        <w:t xml:space="preserve"> reason to believe that it will be reintroduced at the Senate this term and be referred to the Governance and Elections Committee for consideration.  If it does so, the Committee will be required to consider it and report its recommendations to the Senate within 60 days of the submission to it.  Thus, time being of the essence, I therefore ask that you place this matter on your agenda for discussion and comment and let me know your committee’s reactions by late October.</w:t>
      </w:r>
      <w:r w:rsidRPr="002B628A">
        <w:br/>
      </w:r>
      <w:r w:rsidRPr="002B628A">
        <w:br/>
        <w:t>Should you have any questions, please do not hesitate to contact me.</w:t>
      </w:r>
      <w:r w:rsidRPr="002B628A">
        <w:br/>
      </w:r>
      <w:r w:rsidRPr="002B628A">
        <w:br/>
        <w:t>Franklin Moore, Chair</w:t>
      </w:r>
      <w:r w:rsidRPr="002B628A">
        <w:br/>
        <w:t>Committee on Governance and Elections</w:t>
      </w:r>
    </w:p>
    <w:p w14:paraId="0C49D0EF" w14:textId="77777777" w:rsidR="00523A78" w:rsidRPr="0019695C" w:rsidRDefault="00523A78" w:rsidP="00DE190D">
      <w:pPr>
        <w:sectPr w:rsidR="00523A78" w:rsidRPr="0019695C" w:rsidSect="00523A78">
          <w:pgSz w:w="12240" w:h="15840" w:code="1"/>
          <w:pgMar w:top="1440" w:right="907" w:bottom="994" w:left="994" w:header="720" w:footer="720" w:gutter="0"/>
          <w:cols w:space="720"/>
          <w:docGrid w:linePitch="360"/>
        </w:sectPr>
      </w:pPr>
    </w:p>
    <w:p w14:paraId="06E121CA" w14:textId="77777777" w:rsidR="0077521C" w:rsidRPr="0077521C" w:rsidRDefault="0077521C" w:rsidP="0077521C">
      <w:pPr>
        <w:jc w:val="center"/>
        <w:rPr>
          <w:color w:val="000000" w:themeColor="text1"/>
          <w:u w:val="single"/>
        </w:rPr>
      </w:pPr>
      <w:r w:rsidRPr="0077521C">
        <w:rPr>
          <w:color w:val="000000" w:themeColor="text1"/>
          <w:u w:val="single"/>
        </w:rPr>
        <w:lastRenderedPageBreak/>
        <w:t>COLLEGENOW Grading Schema – Proposed</w:t>
      </w:r>
    </w:p>
    <w:p w14:paraId="05DA085F" w14:textId="77777777" w:rsidR="0077521C" w:rsidRDefault="0077521C" w:rsidP="0077521C">
      <w:pPr>
        <w:jc w:val="center"/>
        <w:rPr>
          <w:color w:val="000000" w:themeColor="text1"/>
        </w:rPr>
      </w:pPr>
    </w:p>
    <w:p w14:paraId="187FCAA7" w14:textId="77777777" w:rsidR="0077521C" w:rsidRPr="003B0C9C" w:rsidRDefault="0077521C" w:rsidP="0077521C">
      <w:pPr>
        <w:rPr>
          <w:color w:val="000000" w:themeColor="text1"/>
        </w:rPr>
      </w:pPr>
      <w:r w:rsidRPr="003B0C9C">
        <w:rPr>
          <w:color w:val="000000" w:themeColor="text1"/>
        </w:rPr>
        <w:t xml:space="preserve">Information Item: Grading Options for </w:t>
      </w:r>
      <w:proofErr w:type="spellStart"/>
      <w:r w:rsidRPr="003B0C9C">
        <w:rPr>
          <w:color w:val="000000" w:themeColor="text1"/>
        </w:rPr>
        <w:t>CollegeNow</w:t>
      </w:r>
      <w:proofErr w:type="spellEnd"/>
      <w:r w:rsidRPr="003B0C9C">
        <w:rPr>
          <w:color w:val="000000" w:themeColor="text1"/>
        </w:rPr>
        <w:t xml:space="preserve"> Courses</w:t>
      </w:r>
    </w:p>
    <w:p w14:paraId="798E2D99" w14:textId="77777777" w:rsidR="0077521C" w:rsidRPr="003B0C9C" w:rsidRDefault="0077521C" w:rsidP="0077521C">
      <w:pPr>
        <w:pStyle w:val="ListParagraph"/>
        <w:numPr>
          <w:ilvl w:val="0"/>
          <w:numId w:val="29"/>
        </w:numPr>
        <w:spacing w:after="200"/>
        <w:rPr>
          <w:color w:val="000000" w:themeColor="text1"/>
          <w:sz w:val="22"/>
          <w:szCs w:val="22"/>
        </w:rPr>
      </w:pPr>
      <w:r>
        <w:rPr>
          <w:color w:val="000000" w:themeColor="text1"/>
          <w:sz w:val="22"/>
          <w:szCs w:val="22"/>
        </w:rPr>
        <w:t xml:space="preserve">Beginning Summer 2020: </w:t>
      </w:r>
      <w:r w:rsidRPr="003B0C9C">
        <w:rPr>
          <w:color w:val="000000" w:themeColor="text1"/>
          <w:sz w:val="22"/>
          <w:szCs w:val="22"/>
        </w:rPr>
        <w:t xml:space="preserve">BCC </w:t>
      </w:r>
      <w:proofErr w:type="spellStart"/>
      <w:r w:rsidRPr="003B0C9C">
        <w:rPr>
          <w:color w:val="000000" w:themeColor="text1"/>
          <w:sz w:val="22"/>
          <w:szCs w:val="22"/>
        </w:rPr>
        <w:t>CollegeNow</w:t>
      </w:r>
      <w:proofErr w:type="spellEnd"/>
      <w:r w:rsidRPr="003B0C9C">
        <w:rPr>
          <w:color w:val="000000" w:themeColor="text1"/>
          <w:sz w:val="22"/>
          <w:szCs w:val="22"/>
        </w:rPr>
        <w:t xml:space="preserve"> grade shall be limited to the following: A+, A, A-, B+, B, B-, C+, C, and NC.</w:t>
      </w:r>
    </w:p>
    <w:p w14:paraId="5E784AFB" w14:textId="77777777" w:rsidR="0077521C" w:rsidRDefault="0077521C" w:rsidP="0077521C">
      <w:pPr>
        <w:pStyle w:val="ListParagraph"/>
        <w:numPr>
          <w:ilvl w:val="0"/>
          <w:numId w:val="29"/>
        </w:numPr>
        <w:spacing w:after="200"/>
        <w:rPr>
          <w:color w:val="000000" w:themeColor="text1"/>
          <w:sz w:val="22"/>
          <w:szCs w:val="22"/>
        </w:rPr>
      </w:pPr>
      <w:r>
        <w:rPr>
          <w:color w:val="000000" w:themeColor="text1"/>
          <w:sz w:val="22"/>
          <w:szCs w:val="22"/>
        </w:rPr>
        <w:t xml:space="preserve">Retroactive application of policy: The BCC Registrar may convert </w:t>
      </w:r>
      <w:proofErr w:type="spellStart"/>
      <w:r>
        <w:rPr>
          <w:color w:val="000000" w:themeColor="text1"/>
          <w:sz w:val="22"/>
          <w:szCs w:val="22"/>
        </w:rPr>
        <w:t>CollegeNow</w:t>
      </w:r>
      <w:proofErr w:type="spellEnd"/>
      <w:r>
        <w:rPr>
          <w:color w:val="000000" w:themeColor="text1"/>
          <w:sz w:val="22"/>
          <w:szCs w:val="22"/>
        </w:rPr>
        <w:t xml:space="preserve"> grades other than A+, A, A-, B+, B, B-, C+, and C to a grade of NC.</w:t>
      </w:r>
    </w:p>
    <w:p w14:paraId="47E15786" w14:textId="77777777" w:rsidR="0077521C" w:rsidRPr="003B0C9C" w:rsidRDefault="0077521C" w:rsidP="0077521C">
      <w:pPr>
        <w:pStyle w:val="ListParagraph"/>
        <w:numPr>
          <w:ilvl w:val="0"/>
          <w:numId w:val="29"/>
        </w:numPr>
        <w:spacing w:after="200"/>
        <w:rPr>
          <w:color w:val="000000" w:themeColor="text1"/>
          <w:sz w:val="22"/>
          <w:szCs w:val="22"/>
        </w:rPr>
      </w:pPr>
      <w:r w:rsidRPr="003B0C9C">
        <w:rPr>
          <w:color w:val="000000" w:themeColor="text1"/>
          <w:sz w:val="22"/>
          <w:szCs w:val="22"/>
        </w:rPr>
        <w:t xml:space="preserve">NC grades assigned for </w:t>
      </w:r>
      <w:proofErr w:type="spellStart"/>
      <w:r w:rsidRPr="003B0C9C">
        <w:rPr>
          <w:color w:val="000000" w:themeColor="text1"/>
          <w:sz w:val="22"/>
          <w:szCs w:val="22"/>
        </w:rPr>
        <w:t>CollegeNow</w:t>
      </w:r>
      <w:proofErr w:type="spellEnd"/>
      <w:r w:rsidRPr="003B0C9C">
        <w:rPr>
          <w:color w:val="000000" w:themeColor="text1"/>
          <w:sz w:val="22"/>
          <w:szCs w:val="22"/>
        </w:rPr>
        <w:t xml:space="preserve"> students do not count toward the Freshman Forgiveness </w:t>
      </w:r>
      <w:r>
        <w:rPr>
          <w:color w:val="000000" w:themeColor="text1"/>
          <w:sz w:val="22"/>
          <w:szCs w:val="22"/>
        </w:rPr>
        <w:t>policy</w:t>
      </w:r>
      <w:r w:rsidRPr="003B0C9C">
        <w:rPr>
          <w:color w:val="000000" w:themeColor="text1"/>
          <w:sz w:val="22"/>
          <w:szCs w:val="22"/>
        </w:rPr>
        <w:t xml:space="preserve">. </w:t>
      </w:r>
    </w:p>
    <w:p w14:paraId="2AE78F71" w14:textId="77777777" w:rsidR="0077521C" w:rsidRDefault="0077521C" w:rsidP="0077521C">
      <w:pPr>
        <w:rPr>
          <w:color w:val="000000" w:themeColor="text1"/>
        </w:rPr>
      </w:pPr>
    </w:p>
    <w:p w14:paraId="10769AC6" w14:textId="77777777" w:rsidR="0077521C" w:rsidRDefault="0077521C" w:rsidP="0077521C">
      <w:pPr>
        <w:rPr>
          <w:color w:val="000000" w:themeColor="text1"/>
        </w:rPr>
      </w:pPr>
      <w:r w:rsidRPr="003B0C9C">
        <w:rPr>
          <w:color w:val="000000" w:themeColor="text1"/>
        </w:rPr>
        <w:t xml:space="preserve">Rationale: </w:t>
      </w:r>
    </w:p>
    <w:p w14:paraId="311C64AA" w14:textId="77777777" w:rsidR="0077521C" w:rsidRDefault="0077521C" w:rsidP="0077521C">
      <w:pPr>
        <w:rPr>
          <w:color w:val="000000" w:themeColor="text1"/>
        </w:rPr>
      </w:pPr>
    </w:p>
    <w:p w14:paraId="294E9338" w14:textId="77777777" w:rsidR="0077521C" w:rsidRPr="003B0C9C" w:rsidRDefault="0077521C" w:rsidP="0077521C">
      <w:pPr>
        <w:rPr>
          <w:color w:val="000000" w:themeColor="text1"/>
        </w:rPr>
      </w:pPr>
      <w:r w:rsidRPr="003B0C9C">
        <w:rPr>
          <w:color w:val="000000" w:themeColor="text1"/>
        </w:rPr>
        <w:t>University policy indicates that “All college‐credit coursework earned through College Now will count towards students’</w:t>
      </w:r>
    </w:p>
    <w:p w14:paraId="46728D6E" w14:textId="77777777" w:rsidR="0077521C" w:rsidRDefault="0077521C" w:rsidP="0077521C">
      <w:pPr>
        <w:rPr>
          <w:color w:val="000000" w:themeColor="text1"/>
        </w:rPr>
      </w:pPr>
      <w:r w:rsidRPr="003B0C9C">
        <w:rPr>
          <w:color w:val="000000" w:themeColor="text1"/>
        </w:rPr>
        <w:t xml:space="preserve">academic standing (i.e. GPA) if they matriculate into a degree program at the same CUNY college from where they participated in College Now” (5/6/15 Memorandum; Interim EVC/Provost Wrigley). This policy is beneficial to most students who complete courses through </w:t>
      </w:r>
      <w:proofErr w:type="spellStart"/>
      <w:r w:rsidRPr="003B0C9C">
        <w:rPr>
          <w:color w:val="000000" w:themeColor="text1"/>
        </w:rPr>
        <w:t>CollegeNow</w:t>
      </w:r>
      <w:proofErr w:type="spellEnd"/>
      <w:r w:rsidRPr="003B0C9C">
        <w:rPr>
          <w:color w:val="000000" w:themeColor="text1"/>
        </w:rPr>
        <w:t xml:space="preserve"> and matriculate at that same college. However, when students earn an F, WU, D, D+, and C- grade in a College Now course and then matriculate</w:t>
      </w:r>
      <w:r>
        <w:rPr>
          <w:color w:val="000000" w:themeColor="text1"/>
        </w:rPr>
        <w:t xml:space="preserve"> at the same college, this negatively affects their academic standing and financial aid eligibility. </w:t>
      </w:r>
    </w:p>
    <w:p w14:paraId="33A896BE" w14:textId="77777777" w:rsidR="0077521C" w:rsidRPr="003B0C9C" w:rsidRDefault="0077521C" w:rsidP="0077521C">
      <w:pPr>
        <w:rPr>
          <w:color w:val="000000" w:themeColor="text1"/>
        </w:rPr>
      </w:pPr>
      <w:r w:rsidRPr="003B0C9C">
        <w:rPr>
          <w:color w:val="000000" w:themeColor="text1"/>
        </w:rPr>
        <w:t xml:space="preserve">  </w:t>
      </w:r>
    </w:p>
    <w:p w14:paraId="65ABD26F" w14:textId="77777777" w:rsidR="0077521C" w:rsidRDefault="0077521C" w:rsidP="0077521C">
      <w:pPr>
        <w:rPr>
          <w:color w:val="000000" w:themeColor="text1"/>
        </w:rPr>
      </w:pPr>
      <w:proofErr w:type="spellStart"/>
      <w:r>
        <w:rPr>
          <w:color w:val="000000" w:themeColor="text1"/>
        </w:rPr>
        <w:t>CollegeNow</w:t>
      </w:r>
      <w:proofErr w:type="spellEnd"/>
      <w:r>
        <w:rPr>
          <w:color w:val="000000" w:themeColor="text1"/>
        </w:rPr>
        <w:t xml:space="preserve"> courses are designed to give high school students an opportunity to earn college credit while in high school. They are not designed to disadvantage high school students. In a sense, they are analogous to AP courses/exams, which allow the student an opportunity to earn college credit (e.g., if the student earns at least a score of 3, roughly equivalent to a C grade). AP exams with a score of 2 or 1 do not negatively impact a student’s GPA, academic standing, or financial aid eligibility.  </w:t>
      </w:r>
    </w:p>
    <w:p w14:paraId="0BB4DD3F" w14:textId="77777777" w:rsidR="0077521C" w:rsidRPr="003B0C9C" w:rsidRDefault="0077521C" w:rsidP="0077521C">
      <w:pPr>
        <w:rPr>
          <w:color w:val="000000" w:themeColor="text1"/>
        </w:rPr>
      </w:pPr>
    </w:p>
    <w:p w14:paraId="34986319" w14:textId="77777777" w:rsidR="0077521C" w:rsidRDefault="0077521C" w:rsidP="0077521C">
      <w:pPr>
        <w:rPr>
          <w:color w:val="000000" w:themeColor="text1"/>
        </w:rPr>
      </w:pPr>
      <w:r w:rsidRPr="003B0C9C">
        <w:rPr>
          <w:color w:val="000000" w:themeColor="text1"/>
        </w:rPr>
        <w:t>Per discussion with Universit</w:t>
      </w:r>
      <w:r>
        <w:rPr>
          <w:color w:val="000000" w:themeColor="text1"/>
        </w:rPr>
        <w:t xml:space="preserve">y </w:t>
      </w:r>
      <w:proofErr w:type="spellStart"/>
      <w:r>
        <w:rPr>
          <w:color w:val="000000" w:themeColor="text1"/>
        </w:rPr>
        <w:t>CollegeNow</w:t>
      </w:r>
      <w:proofErr w:type="spellEnd"/>
      <w:r>
        <w:rPr>
          <w:color w:val="000000" w:themeColor="text1"/>
        </w:rPr>
        <w:t xml:space="preserve"> Director, </w:t>
      </w:r>
      <w:proofErr w:type="spellStart"/>
      <w:r>
        <w:rPr>
          <w:color w:val="000000" w:themeColor="text1"/>
        </w:rPr>
        <w:t>Ljubica</w:t>
      </w:r>
      <w:proofErr w:type="spellEnd"/>
      <w:r>
        <w:rPr>
          <w:color w:val="000000" w:themeColor="text1"/>
        </w:rPr>
        <w:t xml:space="preserve"> </w:t>
      </w:r>
      <w:proofErr w:type="spellStart"/>
      <w:r>
        <w:rPr>
          <w:color w:val="000000" w:themeColor="text1"/>
        </w:rPr>
        <w:t>Depovic</w:t>
      </w:r>
      <w:proofErr w:type="spellEnd"/>
      <w:r w:rsidRPr="003B0C9C">
        <w:rPr>
          <w:color w:val="000000" w:themeColor="text1"/>
        </w:rPr>
        <w:t xml:space="preserve">, other </w:t>
      </w:r>
      <w:r>
        <w:rPr>
          <w:color w:val="000000" w:themeColor="text1"/>
        </w:rPr>
        <w:t xml:space="preserve">CUNY </w:t>
      </w:r>
      <w:r w:rsidRPr="003B0C9C">
        <w:rPr>
          <w:color w:val="000000" w:themeColor="text1"/>
        </w:rPr>
        <w:t>campuses have implemented a number of solutions to this problem</w:t>
      </w:r>
      <w:r>
        <w:rPr>
          <w:color w:val="000000" w:themeColor="text1"/>
        </w:rPr>
        <w:t xml:space="preserve">. Some campuses run a Registrar process that converts all </w:t>
      </w:r>
      <w:proofErr w:type="spellStart"/>
      <w:r>
        <w:rPr>
          <w:color w:val="000000" w:themeColor="text1"/>
        </w:rPr>
        <w:t>CollegeNow</w:t>
      </w:r>
      <w:proofErr w:type="spellEnd"/>
      <w:r>
        <w:rPr>
          <w:color w:val="000000" w:themeColor="text1"/>
        </w:rPr>
        <w:t xml:space="preserve"> grades of C- or lower to an “NC” after the grades are posted. Others, including LaGuardia and Queensborough, limit the grades a </w:t>
      </w:r>
      <w:proofErr w:type="spellStart"/>
      <w:r>
        <w:rPr>
          <w:color w:val="000000" w:themeColor="text1"/>
        </w:rPr>
        <w:t>CollegeNow</w:t>
      </w:r>
      <w:proofErr w:type="spellEnd"/>
      <w:r>
        <w:rPr>
          <w:color w:val="000000" w:themeColor="text1"/>
        </w:rPr>
        <w:t xml:space="preserve"> faculty member can assign, as we propose to do at BCC. In fact, CUNY First already has a </w:t>
      </w:r>
      <w:proofErr w:type="spellStart"/>
      <w:r>
        <w:rPr>
          <w:color w:val="000000" w:themeColor="text1"/>
        </w:rPr>
        <w:t>CollegeNow</w:t>
      </w:r>
      <w:proofErr w:type="spellEnd"/>
      <w:r>
        <w:rPr>
          <w:color w:val="000000" w:themeColor="text1"/>
        </w:rPr>
        <w:t xml:space="preserve"> designated grade scheme that reflects this proposal. </w:t>
      </w:r>
    </w:p>
    <w:p w14:paraId="551E8C2C" w14:textId="77777777" w:rsidR="008B1003" w:rsidRDefault="008B1003" w:rsidP="0077521C">
      <w:pPr>
        <w:rPr>
          <w:color w:val="000000" w:themeColor="text1"/>
        </w:rPr>
      </w:pPr>
    </w:p>
    <w:p w14:paraId="0FF468E0" w14:textId="77777777" w:rsidR="00222C26" w:rsidRPr="002B628A" w:rsidRDefault="00222C26" w:rsidP="002B628A">
      <w:pPr>
        <w:rPr>
          <w:color w:val="000000" w:themeColor="text1"/>
        </w:rPr>
      </w:pPr>
    </w:p>
    <w:sectPr w:rsidR="00222C26" w:rsidRPr="002B628A" w:rsidSect="004D223C">
      <w:footerReference w:type="default" r:id="rId10"/>
      <w:pgSz w:w="15840" w:h="12240" w:orient="landscape"/>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02E71" w14:textId="77777777" w:rsidR="0086050E" w:rsidRDefault="0086050E" w:rsidP="008100CA">
      <w:r>
        <w:separator/>
      </w:r>
    </w:p>
  </w:endnote>
  <w:endnote w:type="continuationSeparator" w:id="0">
    <w:p w14:paraId="1DE5D629" w14:textId="77777777" w:rsidR="0086050E" w:rsidRDefault="0086050E"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373C" w14:textId="77777777" w:rsidR="000901A9" w:rsidRDefault="00604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1AA4" w14:textId="77777777" w:rsidR="0086050E" w:rsidRDefault="0086050E" w:rsidP="008100CA">
      <w:r>
        <w:separator/>
      </w:r>
    </w:p>
  </w:footnote>
  <w:footnote w:type="continuationSeparator" w:id="0">
    <w:p w14:paraId="3245B1EC" w14:textId="77777777" w:rsidR="0086050E" w:rsidRDefault="0086050E"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63C5"/>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18C"/>
    <w:multiLevelType w:val="hybridMultilevel"/>
    <w:tmpl w:val="65E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3DD8"/>
    <w:multiLevelType w:val="hybridMultilevel"/>
    <w:tmpl w:val="AECEBD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AB1699A"/>
    <w:multiLevelType w:val="hybridMultilevel"/>
    <w:tmpl w:val="CFC8CB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082B0D"/>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119F"/>
    <w:multiLevelType w:val="hybridMultilevel"/>
    <w:tmpl w:val="FF9C92E4"/>
    <w:lvl w:ilvl="0" w:tplc="7A36D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968BC"/>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A23"/>
    <w:multiLevelType w:val="hybridMultilevel"/>
    <w:tmpl w:val="DEB2E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F5EAD"/>
    <w:multiLevelType w:val="hybridMultilevel"/>
    <w:tmpl w:val="6AB6277C"/>
    <w:lvl w:ilvl="0" w:tplc="39E8062C">
      <w:start w:val="1"/>
      <w:numFmt w:val="lowerLetter"/>
      <w:lvlText w:val="%1)"/>
      <w:lvlJc w:val="left"/>
      <w:pPr>
        <w:ind w:left="1380" w:hanging="360"/>
      </w:pPr>
      <w:rPr>
        <w:color w:val="000000" w:themeColor="text1"/>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15:restartNumberingAfterBreak="0">
    <w:nsid w:val="1C7C6A60"/>
    <w:multiLevelType w:val="hybridMultilevel"/>
    <w:tmpl w:val="DB4C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619B1"/>
    <w:multiLevelType w:val="hybridMultilevel"/>
    <w:tmpl w:val="F954BC3A"/>
    <w:lvl w:ilvl="0" w:tplc="66D0AB9E">
      <w:start w:val="1"/>
      <w:numFmt w:val="lowerLetter"/>
      <w:lvlText w:val="%1."/>
      <w:lvlJc w:val="left"/>
      <w:pPr>
        <w:ind w:left="720" w:hanging="360"/>
      </w:pPr>
      <w:rPr>
        <w:b w:val="0"/>
      </w:rPr>
    </w:lvl>
    <w:lvl w:ilvl="1" w:tplc="5A10815C">
      <w:start w:val="1"/>
      <w:numFmt w:val="lowerRoman"/>
      <w:lvlText w:val="%2."/>
      <w:lvlJc w:val="righ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D529B"/>
    <w:multiLevelType w:val="multilevel"/>
    <w:tmpl w:val="9CD65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E3F6B1B"/>
    <w:multiLevelType w:val="multilevel"/>
    <w:tmpl w:val="6E042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28842EB"/>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458C0"/>
    <w:multiLevelType w:val="hybridMultilevel"/>
    <w:tmpl w:val="320ED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0A3001C"/>
    <w:multiLevelType w:val="hybridMultilevel"/>
    <w:tmpl w:val="E4088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4110EB4"/>
    <w:multiLevelType w:val="hybridMultilevel"/>
    <w:tmpl w:val="BBD8BC0E"/>
    <w:lvl w:ilvl="0" w:tplc="E6585BB6">
      <w:start w:val="1"/>
      <w:numFmt w:val="lowerLetter"/>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73E4"/>
    <w:multiLevelType w:val="hybridMultilevel"/>
    <w:tmpl w:val="F9EEC576"/>
    <w:lvl w:ilvl="0" w:tplc="4EF0B4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62527F"/>
    <w:multiLevelType w:val="hybridMultilevel"/>
    <w:tmpl w:val="1720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196075"/>
    <w:multiLevelType w:val="hybridMultilevel"/>
    <w:tmpl w:val="62E0A8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D2D3B"/>
    <w:multiLevelType w:val="hybridMultilevel"/>
    <w:tmpl w:val="45009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D5A18DE"/>
    <w:multiLevelType w:val="hybridMultilevel"/>
    <w:tmpl w:val="57EC7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234082"/>
    <w:multiLevelType w:val="hybridMultilevel"/>
    <w:tmpl w:val="8BC47D20"/>
    <w:lvl w:ilvl="0" w:tplc="81981858">
      <w:start w:val="1"/>
      <w:numFmt w:val="lowerLetter"/>
      <w:lvlText w:val="%1."/>
      <w:lvlJc w:val="left"/>
      <w:pPr>
        <w:ind w:left="1080" w:hanging="360"/>
      </w:pPr>
      <w:rPr>
        <w:rFonts w:hint="default"/>
        <w:color w:val="000000" w:themeColor="text1"/>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102997"/>
    <w:multiLevelType w:val="hybridMultilevel"/>
    <w:tmpl w:val="B6C2E29C"/>
    <w:lvl w:ilvl="0" w:tplc="0409001B">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F85E75"/>
    <w:multiLevelType w:val="multilevel"/>
    <w:tmpl w:val="D526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5E434FC"/>
    <w:multiLevelType w:val="hybridMultilevel"/>
    <w:tmpl w:val="9FD06B16"/>
    <w:lvl w:ilvl="0" w:tplc="04090019">
      <w:start w:val="1"/>
      <w:numFmt w:val="lowerLetter"/>
      <w:lvlText w:val="%1."/>
      <w:lvlJc w:val="left"/>
      <w:pPr>
        <w:ind w:left="720" w:hanging="360"/>
      </w:pPr>
    </w:lvl>
    <w:lvl w:ilvl="1" w:tplc="9D5C7C62">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2278E5"/>
    <w:multiLevelType w:val="hybridMultilevel"/>
    <w:tmpl w:val="0A44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86324C"/>
    <w:multiLevelType w:val="multilevel"/>
    <w:tmpl w:val="D5F6FD6C"/>
    <w:lvl w:ilvl="0">
      <w:start w:val="1"/>
      <w:numFmt w:val="lowerLetter"/>
      <w:lvlText w:val="%1."/>
      <w:lvlJc w:val="left"/>
      <w:pPr>
        <w:tabs>
          <w:tab w:val="num" w:pos="720"/>
        </w:tabs>
        <w:ind w:left="720" w:hanging="360"/>
      </w:pPr>
      <w:rPr>
        <w:rFonts w:hint="default"/>
        <w:color w:val="000000" w:themeColor="text1"/>
        <w:sz w:val="20"/>
      </w:rPr>
    </w:lvl>
    <w:lvl w:ilvl="1">
      <w:start w:val="1"/>
      <w:numFmt w:val="lowerRoman"/>
      <w:lvlText w:val="%2."/>
      <w:lvlJc w:val="right"/>
      <w:pPr>
        <w:tabs>
          <w:tab w:val="num" w:pos="1440"/>
        </w:tabs>
        <w:ind w:left="1440" w:hanging="360"/>
      </w:pPr>
      <w:rPr>
        <w:rFonts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51DE5"/>
    <w:multiLevelType w:val="multilevel"/>
    <w:tmpl w:val="3C225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3C8130E"/>
    <w:multiLevelType w:val="hybridMultilevel"/>
    <w:tmpl w:val="4C2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32"/>
  </w:num>
  <w:num w:numId="4">
    <w:abstractNumId w:val="6"/>
  </w:num>
  <w:num w:numId="5">
    <w:abstractNumId w:val="1"/>
  </w:num>
  <w:num w:numId="6">
    <w:abstractNumId w:val="27"/>
  </w:num>
  <w:num w:numId="7">
    <w:abstractNumId w:val="29"/>
  </w:num>
  <w:num w:numId="8">
    <w:abstractNumId w:val="14"/>
  </w:num>
  <w:num w:numId="9">
    <w:abstractNumId w:val="25"/>
  </w:num>
  <w:num w:numId="10">
    <w:abstractNumId w:val="7"/>
  </w:num>
  <w:num w:numId="11">
    <w:abstractNumId w:val="28"/>
  </w:num>
  <w:num w:numId="12">
    <w:abstractNumId w:val="8"/>
  </w:num>
  <w:num w:numId="13">
    <w:abstractNumId w:val="5"/>
  </w:num>
  <w:num w:numId="14">
    <w:abstractNumId w:val="0"/>
  </w:num>
  <w:num w:numId="15">
    <w:abstractNumId w:val="21"/>
  </w:num>
  <w:num w:numId="16">
    <w:abstractNumId w:val="12"/>
  </w:num>
  <w:num w:numId="17">
    <w:abstractNumId w:val="26"/>
  </w:num>
  <w:num w:numId="18">
    <w:abstractNumId w:val="30"/>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17"/>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10"/>
  </w:num>
  <w:num w:numId="28">
    <w:abstractNumId w:val="3"/>
  </w:num>
  <w:num w:numId="29">
    <w:abstractNumId w:val="3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num>
  <w:num w:numId="33">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4BBE"/>
    <w:rsid w:val="000A5672"/>
    <w:rsid w:val="000A6F9C"/>
    <w:rsid w:val="000D1128"/>
    <w:rsid w:val="000E0989"/>
    <w:rsid w:val="00104A54"/>
    <w:rsid w:val="00112086"/>
    <w:rsid w:val="00113822"/>
    <w:rsid w:val="0011435D"/>
    <w:rsid w:val="001561FB"/>
    <w:rsid w:val="001576FE"/>
    <w:rsid w:val="00162567"/>
    <w:rsid w:val="00171348"/>
    <w:rsid w:val="00173403"/>
    <w:rsid w:val="0017649F"/>
    <w:rsid w:val="00184155"/>
    <w:rsid w:val="0019695C"/>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F43"/>
    <w:rsid w:val="00283EA1"/>
    <w:rsid w:val="00294122"/>
    <w:rsid w:val="002A1FCE"/>
    <w:rsid w:val="002B50E2"/>
    <w:rsid w:val="002B628A"/>
    <w:rsid w:val="002E0D5D"/>
    <w:rsid w:val="002E2208"/>
    <w:rsid w:val="002E5DAA"/>
    <w:rsid w:val="002F59C6"/>
    <w:rsid w:val="002F5B1E"/>
    <w:rsid w:val="00302B43"/>
    <w:rsid w:val="00315780"/>
    <w:rsid w:val="00333FFB"/>
    <w:rsid w:val="00335281"/>
    <w:rsid w:val="003375A9"/>
    <w:rsid w:val="003426D2"/>
    <w:rsid w:val="00352D33"/>
    <w:rsid w:val="0035310B"/>
    <w:rsid w:val="003556EA"/>
    <w:rsid w:val="00366398"/>
    <w:rsid w:val="003728CD"/>
    <w:rsid w:val="00380C68"/>
    <w:rsid w:val="003855DA"/>
    <w:rsid w:val="00391480"/>
    <w:rsid w:val="0039327E"/>
    <w:rsid w:val="003A6B3C"/>
    <w:rsid w:val="003B3DFA"/>
    <w:rsid w:val="003B57C8"/>
    <w:rsid w:val="003C4BC5"/>
    <w:rsid w:val="003D3BA6"/>
    <w:rsid w:val="003E0E76"/>
    <w:rsid w:val="00420238"/>
    <w:rsid w:val="00442D55"/>
    <w:rsid w:val="00451315"/>
    <w:rsid w:val="00465400"/>
    <w:rsid w:val="00493FDD"/>
    <w:rsid w:val="004A266A"/>
    <w:rsid w:val="004A7AFB"/>
    <w:rsid w:val="004B26E7"/>
    <w:rsid w:val="004C39B0"/>
    <w:rsid w:val="004D0A6E"/>
    <w:rsid w:val="004D2704"/>
    <w:rsid w:val="004D5914"/>
    <w:rsid w:val="004E3D04"/>
    <w:rsid w:val="004F73F2"/>
    <w:rsid w:val="004F78DD"/>
    <w:rsid w:val="005012E9"/>
    <w:rsid w:val="00504A6D"/>
    <w:rsid w:val="00511B4B"/>
    <w:rsid w:val="005223D1"/>
    <w:rsid w:val="00523A78"/>
    <w:rsid w:val="005275A1"/>
    <w:rsid w:val="00536DC4"/>
    <w:rsid w:val="005469BA"/>
    <w:rsid w:val="00561F4C"/>
    <w:rsid w:val="00562EFE"/>
    <w:rsid w:val="00571CCC"/>
    <w:rsid w:val="00590E4A"/>
    <w:rsid w:val="00591BBB"/>
    <w:rsid w:val="005A388B"/>
    <w:rsid w:val="005C2BF9"/>
    <w:rsid w:val="005C3049"/>
    <w:rsid w:val="005E5489"/>
    <w:rsid w:val="005F2764"/>
    <w:rsid w:val="005F4D5D"/>
    <w:rsid w:val="00604BCE"/>
    <w:rsid w:val="00623CDA"/>
    <w:rsid w:val="006322F2"/>
    <w:rsid w:val="0063693E"/>
    <w:rsid w:val="006413E6"/>
    <w:rsid w:val="00642A8B"/>
    <w:rsid w:val="00643671"/>
    <w:rsid w:val="00644C94"/>
    <w:rsid w:val="00645000"/>
    <w:rsid w:val="00655291"/>
    <w:rsid w:val="006577C4"/>
    <w:rsid w:val="006616E4"/>
    <w:rsid w:val="00667D68"/>
    <w:rsid w:val="00670DBD"/>
    <w:rsid w:val="0067450C"/>
    <w:rsid w:val="00680F00"/>
    <w:rsid w:val="0068231E"/>
    <w:rsid w:val="006860BE"/>
    <w:rsid w:val="00695613"/>
    <w:rsid w:val="006A206E"/>
    <w:rsid w:val="006B2286"/>
    <w:rsid w:val="006C57BE"/>
    <w:rsid w:val="006D5D84"/>
    <w:rsid w:val="007068FF"/>
    <w:rsid w:val="0072087E"/>
    <w:rsid w:val="0072098B"/>
    <w:rsid w:val="00723904"/>
    <w:rsid w:val="00724473"/>
    <w:rsid w:val="00727EDB"/>
    <w:rsid w:val="007300C0"/>
    <w:rsid w:val="00740C26"/>
    <w:rsid w:val="00746850"/>
    <w:rsid w:val="00761F11"/>
    <w:rsid w:val="007656A6"/>
    <w:rsid w:val="0077521C"/>
    <w:rsid w:val="007877B5"/>
    <w:rsid w:val="007A501C"/>
    <w:rsid w:val="007C7721"/>
    <w:rsid w:val="007F11CA"/>
    <w:rsid w:val="008100CA"/>
    <w:rsid w:val="008246AB"/>
    <w:rsid w:val="00826BEC"/>
    <w:rsid w:val="00826D3B"/>
    <w:rsid w:val="0083272B"/>
    <w:rsid w:val="008376C2"/>
    <w:rsid w:val="008436D3"/>
    <w:rsid w:val="00854608"/>
    <w:rsid w:val="0086050E"/>
    <w:rsid w:val="00866E12"/>
    <w:rsid w:val="008872D1"/>
    <w:rsid w:val="008B1003"/>
    <w:rsid w:val="008B117F"/>
    <w:rsid w:val="008F6942"/>
    <w:rsid w:val="009219DA"/>
    <w:rsid w:val="00926240"/>
    <w:rsid w:val="00926A64"/>
    <w:rsid w:val="00931618"/>
    <w:rsid w:val="009459A1"/>
    <w:rsid w:val="00957150"/>
    <w:rsid w:val="009858A2"/>
    <w:rsid w:val="009934AA"/>
    <w:rsid w:val="00994067"/>
    <w:rsid w:val="009A3E20"/>
    <w:rsid w:val="009B51B5"/>
    <w:rsid w:val="009B7C74"/>
    <w:rsid w:val="009D61D1"/>
    <w:rsid w:val="009E7974"/>
    <w:rsid w:val="00A022F8"/>
    <w:rsid w:val="00A27AE4"/>
    <w:rsid w:val="00A31F72"/>
    <w:rsid w:val="00A323F3"/>
    <w:rsid w:val="00A33609"/>
    <w:rsid w:val="00A349E0"/>
    <w:rsid w:val="00A470DD"/>
    <w:rsid w:val="00A50CDE"/>
    <w:rsid w:val="00A54E3A"/>
    <w:rsid w:val="00A62319"/>
    <w:rsid w:val="00A76C3D"/>
    <w:rsid w:val="00A85229"/>
    <w:rsid w:val="00A90660"/>
    <w:rsid w:val="00A931B9"/>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61EC3"/>
    <w:rsid w:val="00B6788B"/>
    <w:rsid w:val="00B7071E"/>
    <w:rsid w:val="00B91C44"/>
    <w:rsid w:val="00BB036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C0FA6"/>
    <w:rsid w:val="00CD025C"/>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A23E2"/>
    <w:rsid w:val="00DB11CE"/>
    <w:rsid w:val="00DD1025"/>
    <w:rsid w:val="00DD53AF"/>
    <w:rsid w:val="00DE190D"/>
    <w:rsid w:val="00E126CC"/>
    <w:rsid w:val="00E12C44"/>
    <w:rsid w:val="00E16948"/>
    <w:rsid w:val="00E6475F"/>
    <w:rsid w:val="00E735AB"/>
    <w:rsid w:val="00E8295E"/>
    <w:rsid w:val="00E879EC"/>
    <w:rsid w:val="00EB2512"/>
    <w:rsid w:val="00ED5285"/>
    <w:rsid w:val="00EE3DC8"/>
    <w:rsid w:val="00EF2142"/>
    <w:rsid w:val="00EF31BB"/>
    <w:rsid w:val="00EF6122"/>
    <w:rsid w:val="00F0183C"/>
    <w:rsid w:val="00F11BD8"/>
    <w:rsid w:val="00F2714A"/>
    <w:rsid w:val="00F3180C"/>
    <w:rsid w:val="00F35873"/>
    <w:rsid w:val="00F36438"/>
    <w:rsid w:val="00F476B8"/>
    <w:rsid w:val="00F627AB"/>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45CD"/>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2">
    <w:name w:val="heading 2"/>
    <w:basedOn w:val="Normal"/>
    <w:next w:val="Normal"/>
    <w:link w:val="Heading2Char"/>
    <w:qFormat/>
    <w:rsid w:val="009D61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 w:type="paragraph" w:styleId="Footer">
    <w:name w:val="footer"/>
    <w:basedOn w:val="Normal"/>
    <w:link w:val="FooterChar"/>
    <w:uiPriority w:val="99"/>
    <w:unhideWhenUsed/>
    <w:rsid w:val="0077521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21C"/>
  </w:style>
  <w:style w:type="paragraph" w:styleId="Header">
    <w:name w:val="header"/>
    <w:basedOn w:val="Normal"/>
    <w:link w:val="HeaderChar"/>
    <w:uiPriority w:val="99"/>
    <w:unhideWhenUsed/>
    <w:rsid w:val="008B1003"/>
    <w:pPr>
      <w:tabs>
        <w:tab w:val="center" w:pos="4680"/>
        <w:tab w:val="right" w:pos="9360"/>
      </w:tabs>
    </w:pPr>
  </w:style>
  <w:style w:type="character" w:customStyle="1" w:styleId="HeaderChar">
    <w:name w:val="Header Char"/>
    <w:basedOn w:val="DefaultParagraphFont"/>
    <w:link w:val="Header"/>
    <w:uiPriority w:val="99"/>
    <w:rsid w:val="008B100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D61D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21027804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uny.edu/wp-content/uploads/sites/4/page-assets/about/trustees/meetings-of-the-board/CAPPRAgenda060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3EAF-1A69-4DA9-976F-A48B8D48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katherine acevedo</cp:lastModifiedBy>
  <cp:revision>2</cp:revision>
  <cp:lastPrinted>2019-04-10T17:24:00Z</cp:lastPrinted>
  <dcterms:created xsi:type="dcterms:W3CDTF">2020-09-23T14:37:00Z</dcterms:created>
  <dcterms:modified xsi:type="dcterms:W3CDTF">2020-09-23T14:37:00Z</dcterms:modified>
</cp:coreProperties>
</file>