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12EB" w14:textId="7F5D17DA" w:rsidR="00AB6B59" w:rsidRPr="004161AA" w:rsidRDefault="004161AA" w:rsidP="004161AA">
      <w:pPr>
        <w:spacing w:after="0" w:line="259" w:lineRule="auto"/>
        <w:ind w:left="0" w:right="3" w:firstLine="0"/>
        <w:jc w:val="center"/>
        <w:rPr>
          <w:rFonts w:ascii="Helvetica" w:hAnsi="Helvetica"/>
          <w:bCs/>
          <w:sz w:val="32"/>
          <w:szCs w:val="32"/>
        </w:rPr>
      </w:pPr>
      <w:r w:rsidRPr="006149F0">
        <w:rPr>
          <w:rFonts w:ascii="Arial Narrow" w:hAnsi="Arial Narrow"/>
          <w:noProof/>
          <w:sz w:val="32"/>
          <w:szCs w:val="32"/>
          <w:vertAlign w:val="superscript"/>
        </w:rPr>
        <w:drawing>
          <wp:anchor distT="0" distB="0" distL="114300" distR="114300" simplePos="0" relativeHeight="251661312" behindDoc="1" locked="0" layoutInCell="1" allowOverlap="1" wp14:anchorId="3168F64A" wp14:editId="0811D812">
            <wp:simplePos x="0" y="0"/>
            <wp:positionH relativeFrom="column">
              <wp:posOffset>-785918</wp:posOffset>
            </wp:positionH>
            <wp:positionV relativeFrom="paragraph">
              <wp:posOffset>-591185</wp:posOffset>
            </wp:positionV>
            <wp:extent cx="1024759" cy="320892"/>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 Logo_BLACK.ai"/>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759" cy="320892"/>
                    </a:xfrm>
                    <a:prstGeom prst="rect">
                      <a:avLst/>
                    </a:prstGeom>
                  </pic:spPr>
                </pic:pic>
              </a:graphicData>
            </a:graphic>
            <wp14:sizeRelH relativeFrom="page">
              <wp14:pctWidth>0</wp14:pctWidth>
            </wp14:sizeRelH>
            <wp14:sizeRelV relativeFrom="page">
              <wp14:pctHeight>0</wp14:pctHeight>
            </wp14:sizeRelV>
          </wp:anchor>
        </w:drawing>
      </w:r>
      <w:r w:rsidRPr="004161AA">
        <w:rPr>
          <w:rFonts w:ascii="Helvetica" w:hAnsi="Helvetica" w:cs="Calibri"/>
          <w:bCs/>
          <w:noProof/>
          <w:sz w:val="32"/>
          <w:szCs w:val="32"/>
        </w:rPr>
        <mc:AlternateContent>
          <mc:Choice Requires="wps">
            <w:drawing>
              <wp:anchor distT="0" distB="0" distL="114300" distR="114300" simplePos="0" relativeHeight="251659264" behindDoc="1" locked="1" layoutInCell="1" allowOverlap="1" wp14:anchorId="54F38DAC" wp14:editId="12552135">
                <wp:simplePos x="0" y="0"/>
                <wp:positionH relativeFrom="page">
                  <wp:posOffset>-84455</wp:posOffset>
                </wp:positionH>
                <wp:positionV relativeFrom="page">
                  <wp:posOffset>0</wp:posOffset>
                </wp:positionV>
                <wp:extent cx="8001000" cy="1295400"/>
                <wp:effectExtent l="0" t="0" r="0" b="0"/>
                <wp:wrapNone/>
                <wp:docPr id="3" name="Rectangle 6" title="Colo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295400"/>
                        </a:xfrm>
                        <a:prstGeom prst="rect">
                          <a:avLst/>
                        </a:prstGeom>
                        <a:solidFill>
                          <a:srgbClr val="00B050"/>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096DF" id="Rectangle 6" o:spid="_x0000_s1026" alt="Title: Colored background" style="position:absolute;margin-left:-6.65pt;margin-top:0;width:630pt;height:1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" fillcolor="#00b050" stroked="f">
                <v:textbox inset=",7.2pt,,7.2pt"/>
                <w10:wrap anchorx="page" anchory="page"/>
                <w10:anchorlock/>
              </v:rect>
            </w:pict>
          </mc:Fallback>
        </mc:AlternateContent>
      </w:r>
      <w:r w:rsidR="00B067D7" w:rsidRPr="004161AA">
        <w:rPr>
          <w:rFonts w:ascii="Helvetica" w:hAnsi="Helvetica"/>
          <w:bCs/>
          <w:sz w:val="32"/>
          <w:szCs w:val="32"/>
        </w:rPr>
        <w:t>How to Fill Out Your BCC Curriculum Vitae Form</w:t>
      </w:r>
    </w:p>
    <w:p w14:paraId="2D6C7C1E" w14:textId="77777777" w:rsidR="00AB6B59" w:rsidRPr="004161AA" w:rsidRDefault="00B067D7">
      <w:pPr>
        <w:spacing w:after="0" w:line="259" w:lineRule="auto"/>
        <w:ind w:left="69" w:firstLine="0"/>
        <w:jc w:val="center"/>
        <w:rPr>
          <w:rFonts w:ascii="Helvetica" w:hAnsi="Helvetica"/>
        </w:rPr>
      </w:pPr>
      <w:r w:rsidRPr="004161AA">
        <w:rPr>
          <w:rFonts w:ascii="Helvetica" w:hAnsi="Helvetica"/>
          <w:b/>
        </w:rPr>
        <w:t xml:space="preserve"> </w:t>
      </w:r>
    </w:p>
    <w:p w14:paraId="35E24DF6" w14:textId="77777777" w:rsidR="00AB6B59" w:rsidRPr="004161AA" w:rsidRDefault="00B067D7">
      <w:pPr>
        <w:spacing w:after="0" w:line="259" w:lineRule="auto"/>
        <w:ind w:left="0" w:firstLine="0"/>
        <w:rPr>
          <w:rFonts w:ascii="Helvetica" w:hAnsi="Helvetica"/>
        </w:rPr>
      </w:pPr>
      <w:r w:rsidRPr="004161AA">
        <w:rPr>
          <w:rFonts w:ascii="Helvetica" w:hAnsi="Helvetica"/>
        </w:rPr>
        <w:t xml:space="preserve"> </w:t>
      </w:r>
    </w:p>
    <w:p w14:paraId="73D299CA" w14:textId="77777777" w:rsidR="00845E81" w:rsidRDefault="00845E81">
      <w:pPr>
        <w:ind w:left="0" w:firstLine="0"/>
        <w:rPr>
          <w:rFonts w:ascii="Helvetica" w:hAnsi="Helvetica"/>
        </w:rPr>
      </w:pPr>
    </w:p>
    <w:p w14:paraId="45D5AB26" w14:textId="158D967B" w:rsidR="00AB6B59" w:rsidRPr="004161AA" w:rsidRDefault="00B067D7">
      <w:pPr>
        <w:ind w:left="0" w:firstLine="0"/>
        <w:rPr>
          <w:rFonts w:ascii="Helvetica" w:hAnsi="Helvetica"/>
        </w:rPr>
      </w:pPr>
      <w:r w:rsidRPr="004161AA">
        <w:rPr>
          <w:rFonts w:ascii="Helvetica" w:hAnsi="Helvetica"/>
        </w:rPr>
        <w:t xml:space="preserve">The BCC CV, based on a CUNY template, is used for all instructional personnel evaluations—reappointments, tenure, promotion, and leaves—and may be used for other BCC purposes as well.  </w:t>
      </w:r>
    </w:p>
    <w:p w14:paraId="3113AB9E" w14:textId="77777777" w:rsidR="00AB6B59" w:rsidRPr="004161AA" w:rsidRDefault="00B067D7">
      <w:pPr>
        <w:spacing w:after="17" w:line="259" w:lineRule="auto"/>
        <w:ind w:left="0" w:firstLine="0"/>
        <w:rPr>
          <w:rFonts w:ascii="Helvetica" w:hAnsi="Helvetica"/>
        </w:rPr>
      </w:pPr>
      <w:r w:rsidRPr="004161AA">
        <w:rPr>
          <w:rFonts w:ascii="Helvetica" w:hAnsi="Helvetica"/>
        </w:rPr>
        <w:t xml:space="preserve"> </w:t>
      </w:r>
    </w:p>
    <w:p w14:paraId="5AABABEE" w14:textId="77777777" w:rsidR="00AB6B59" w:rsidRPr="004161AA" w:rsidRDefault="00B067D7">
      <w:pPr>
        <w:ind w:left="0" w:firstLine="0"/>
        <w:rPr>
          <w:rFonts w:ascii="Helvetica" w:hAnsi="Helvetica"/>
        </w:rPr>
      </w:pPr>
      <w:r w:rsidRPr="004161AA">
        <w:rPr>
          <w:rFonts w:ascii="Helvetica" w:hAnsi="Helvetica"/>
        </w:rPr>
        <w:t xml:space="preserve">This CV is a picture of your career at Bronx Community College, which is why it limits many of the items to the time you have been employed at BCC.  </w:t>
      </w:r>
    </w:p>
    <w:p w14:paraId="06EFBA02" w14:textId="77777777" w:rsidR="00AB6B59" w:rsidRPr="004161AA" w:rsidRDefault="00B067D7">
      <w:pPr>
        <w:numPr>
          <w:ilvl w:val="0"/>
          <w:numId w:val="1"/>
        </w:numPr>
        <w:ind w:hanging="360"/>
        <w:rPr>
          <w:rFonts w:ascii="Helvetica" w:hAnsi="Helvetica"/>
        </w:rPr>
      </w:pPr>
      <w:r w:rsidRPr="004161AA">
        <w:rPr>
          <w:rFonts w:ascii="Helvetica" w:hAnsi="Helvetica"/>
        </w:rPr>
        <w:t xml:space="preserve">If you are in a full-time tenure-track or CCE-track position, but were previously an adjunct or substitute, other than including the information about prior teaching at BCC or elsewhere (Section 2.A), include only those items and activities since your initial appointment in the full-time position. </w:t>
      </w:r>
    </w:p>
    <w:p w14:paraId="35BF8B76" w14:textId="77777777" w:rsidR="00AB6B59" w:rsidRPr="004161AA" w:rsidRDefault="00B067D7">
      <w:pPr>
        <w:numPr>
          <w:ilvl w:val="0"/>
          <w:numId w:val="1"/>
        </w:numPr>
        <w:ind w:hanging="360"/>
        <w:rPr>
          <w:rFonts w:ascii="Helvetica" w:hAnsi="Helvetica"/>
        </w:rPr>
      </w:pPr>
      <w:r w:rsidRPr="004161AA">
        <w:rPr>
          <w:rFonts w:ascii="Helvetica" w:hAnsi="Helvetica"/>
        </w:rPr>
        <w:t xml:space="preserve">Adjuncts applying for promotion should list everything since their initial employment at BCC.    </w:t>
      </w:r>
    </w:p>
    <w:p w14:paraId="1055F234" w14:textId="77777777" w:rsidR="00AB6B59" w:rsidRPr="004161AA" w:rsidRDefault="00B067D7">
      <w:pPr>
        <w:spacing w:after="17" w:line="259" w:lineRule="auto"/>
        <w:ind w:left="0" w:firstLine="0"/>
        <w:rPr>
          <w:rFonts w:ascii="Helvetica" w:hAnsi="Helvetica"/>
        </w:rPr>
      </w:pPr>
      <w:r w:rsidRPr="004161AA">
        <w:rPr>
          <w:rFonts w:ascii="Helvetica" w:hAnsi="Helvetica"/>
        </w:rPr>
        <w:t xml:space="preserve"> </w:t>
      </w:r>
    </w:p>
    <w:p w14:paraId="4C39818B" w14:textId="1A3B56A5" w:rsidR="00AB6B59" w:rsidRPr="004161AA" w:rsidRDefault="00B067D7">
      <w:pPr>
        <w:ind w:left="0" w:firstLine="0"/>
        <w:rPr>
          <w:rFonts w:ascii="Helvetica" w:hAnsi="Helvetica"/>
        </w:rPr>
      </w:pPr>
      <w:r w:rsidRPr="004161AA">
        <w:rPr>
          <w:rFonts w:ascii="Helvetica" w:hAnsi="Helvetica"/>
        </w:rPr>
        <w:t>The</w:t>
      </w:r>
      <w:r w:rsidR="00064D9B" w:rsidRPr="004161AA">
        <w:rPr>
          <w:rFonts w:ascii="Helvetica" w:hAnsi="Helvetica"/>
        </w:rPr>
        <w:t>re</w:t>
      </w:r>
      <w:r w:rsidRPr="004161AA">
        <w:rPr>
          <w:rFonts w:ascii="Helvetica" w:hAnsi="Helvetica"/>
        </w:rPr>
        <w:t xml:space="preserve"> </w:t>
      </w:r>
      <w:r w:rsidR="00064D9B" w:rsidRPr="004161AA">
        <w:rPr>
          <w:rFonts w:ascii="Helvetica" w:hAnsi="Helvetica"/>
        </w:rPr>
        <w:t xml:space="preserve">is one </w:t>
      </w:r>
      <w:r w:rsidRPr="004161AA">
        <w:rPr>
          <w:rFonts w:ascii="Helvetica" w:hAnsi="Helvetica"/>
        </w:rPr>
        <w:t>CV form used for faculty</w:t>
      </w:r>
      <w:r w:rsidR="00064D9B" w:rsidRPr="004161AA">
        <w:rPr>
          <w:rFonts w:ascii="Helvetica" w:hAnsi="Helvetica"/>
        </w:rPr>
        <w:t xml:space="preserve"> and one for CLTs. Both</w:t>
      </w:r>
      <w:r w:rsidRPr="004161AA">
        <w:rPr>
          <w:rFonts w:ascii="Helvetica" w:hAnsi="Helvetica"/>
        </w:rPr>
        <w:t xml:space="preserve"> </w:t>
      </w:r>
      <w:r w:rsidR="00064D9B" w:rsidRPr="004161AA">
        <w:rPr>
          <w:rFonts w:ascii="Helvetica" w:hAnsi="Helvetica"/>
        </w:rPr>
        <w:t>may have</w:t>
      </w:r>
      <w:r w:rsidRPr="004161AA">
        <w:rPr>
          <w:rFonts w:ascii="Helvetica" w:hAnsi="Helvetica"/>
        </w:rPr>
        <w:t xml:space="preserve"> sections or elements that are not applicable to your discipline or work. If you do not have any items for a section, do not delete that section; just leave it blank. The CV form is a Word document, and you may add (or subtract) rows as necessary.  </w:t>
      </w:r>
    </w:p>
    <w:p w14:paraId="552B845E" w14:textId="77777777" w:rsidR="00AB6B59" w:rsidRPr="004161AA" w:rsidRDefault="00B067D7" w:rsidP="00064D9B">
      <w:pPr>
        <w:spacing w:after="17" w:line="259" w:lineRule="auto"/>
        <w:ind w:left="0" w:firstLine="0"/>
        <w:rPr>
          <w:rFonts w:ascii="Helvetica" w:hAnsi="Helvetica"/>
        </w:rPr>
      </w:pPr>
      <w:r w:rsidRPr="004161AA">
        <w:rPr>
          <w:rFonts w:ascii="Helvetica" w:hAnsi="Helvetica"/>
        </w:rPr>
        <w:t xml:space="preserve"> </w:t>
      </w:r>
    </w:p>
    <w:p w14:paraId="0181DFF2" w14:textId="77777777" w:rsidR="00AB6B59" w:rsidRPr="004161AA" w:rsidRDefault="00B067D7">
      <w:pPr>
        <w:ind w:left="0" w:firstLine="0"/>
        <w:rPr>
          <w:rFonts w:ascii="Helvetica" w:hAnsi="Helvetica"/>
        </w:rPr>
      </w:pPr>
      <w:r w:rsidRPr="004161AA">
        <w:rPr>
          <w:rFonts w:ascii="Helvetica" w:hAnsi="Helvetica"/>
        </w:rPr>
        <w:t xml:space="preserve">For each relevant section, </w:t>
      </w:r>
      <w:r w:rsidRPr="004161AA">
        <w:rPr>
          <w:rFonts w:ascii="Helvetica" w:hAnsi="Helvetica"/>
          <w:b/>
        </w:rPr>
        <w:t>list items in reverse chronological order</w:t>
      </w:r>
      <w:r w:rsidRPr="004161AA">
        <w:rPr>
          <w:rFonts w:ascii="Helvetica" w:hAnsi="Helvetica"/>
        </w:rPr>
        <w:t xml:space="preserve">, starting with the most recent. Do not use abbreviations, as your readers come from a variety of disciplines and may be unfamiliar with acronyms for or abbreviated names of organizations or journals.  </w:t>
      </w:r>
    </w:p>
    <w:p w14:paraId="6E78F990" w14:textId="77777777" w:rsidR="00AB6B59" w:rsidRDefault="00B067D7">
      <w:pPr>
        <w:spacing w:after="17" w:line="259" w:lineRule="auto"/>
        <w:ind w:left="0" w:firstLine="0"/>
        <w:rPr>
          <w:rFonts w:ascii="Helvetica" w:hAnsi="Helvetica"/>
        </w:rPr>
      </w:pPr>
      <w:r w:rsidRPr="004161AA">
        <w:rPr>
          <w:rFonts w:ascii="Helvetica" w:hAnsi="Helvetica"/>
        </w:rPr>
        <w:t xml:space="preserve"> </w:t>
      </w:r>
    </w:p>
    <w:p w14:paraId="1925A075" w14:textId="77777777" w:rsidR="00845E81" w:rsidRPr="004161AA" w:rsidRDefault="00845E81">
      <w:pPr>
        <w:spacing w:after="17" w:line="259" w:lineRule="auto"/>
        <w:ind w:left="0" w:firstLine="0"/>
        <w:rPr>
          <w:rFonts w:ascii="Helvetica" w:hAnsi="Helvetica"/>
        </w:rPr>
      </w:pPr>
    </w:p>
    <w:p w14:paraId="320B016D" w14:textId="77777777" w:rsidR="00AB6B59" w:rsidRPr="004161AA" w:rsidRDefault="00B067D7">
      <w:pPr>
        <w:spacing w:after="11"/>
        <w:ind w:left="-5" w:hanging="10"/>
        <w:rPr>
          <w:rFonts w:ascii="Helvetica" w:hAnsi="Helvetica"/>
        </w:rPr>
      </w:pPr>
      <w:r w:rsidRPr="004161AA">
        <w:rPr>
          <w:rFonts w:ascii="Helvetica" w:hAnsi="Helvetica"/>
          <w:b/>
        </w:rPr>
        <w:t xml:space="preserve">Style guidelines: </w:t>
      </w:r>
      <w:r w:rsidRPr="004161AA">
        <w:rPr>
          <w:rFonts w:ascii="Helvetica" w:hAnsi="Helvetica"/>
        </w:rPr>
        <w:t xml:space="preserve"> </w:t>
      </w:r>
    </w:p>
    <w:p w14:paraId="6B427834" w14:textId="77777777" w:rsidR="00AB6B59" w:rsidRPr="004161AA" w:rsidRDefault="00B067D7">
      <w:pPr>
        <w:numPr>
          <w:ilvl w:val="0"/>
          <w:numId w:val="2"/>
        </w:numPr>
        <w:ind w:hanging="360"/>
        <w:rPr>
          <w:rFonts w:ascii="Helvetica" w:hAnsi="Helvetica"/>
        </w:rPr>
      </w:pPr>
      <w:r w:rsidRPr="004161AA">
        <w:rPr>
          <w:rFonts w:ascii="Helvetica" w:hAnsi="Helvetica"/>
          <w:i/>
        </w:rPr>
        <w:t>Italics</w:t>
      </w:r>
      <w:r w:rsidRPr="004161AA">
        <w:rPr>
          <w:rFonts w:ascii="Helvetica" w:hAnsi="Helvetica"/>
        </w:rPr>
        <w:t xml:space="preserve"> are used only for longer works: titles of books, journals, newspapers, magazines, full-length films, TV/radio shows, podcasts, music albums, and art exhibitions. This applies to both physical and digital formats.  </w:t>
      </w:r>
    </w:p>
    <w:p w14:paraId="481D6D2F" w14:textId="77777777" w:rsidR="00845E81" w:rsidRDefault="00B067D7" w:rsidP="00845E81">
      <w:pPr>
        <w:numPr>
          <w:ilvl w:val="0"/>
          <w:numId w:val="2"/>
        </w:numPr>
        <w:ind w:hanging="360"/>
        <w:rPr>
          <w:rFonts w:ascii="Helvetica" w:hAnsi="Helvetica"/>
        </w:rPr>
      </w:pPr>
      <w:r w:rsidRPr="004161AA">
        <w:rPr>
          <w:rFonts w:ascii="Helvetica" w:hAnsi="Helvetica"/>
        </w:rPr>
        <w:t xml:space="preserve">Do not use italics or quotation marks for names of courses or conferences. </w:t>
      </w:r>
    </w:p>
    <w:p w14:paraId="210D256D" w14:textId="02555B8F" w:rsidR="008365FE" w:rsidRPr="00845E81" w:rsidRDefault="00B067D7" w:rsidP="00845E81">
      <w:pPr>
        <w:numPr>
          <w:ilvl w:val="0"/>
          <w:numId w:val="2"/>
        </w:numPr>
        <w:ind w:hanging="360"/>
        <w:rPr>
          <w:rFonts w:ascii="Helvetica" w:hAnsi="Helvetica"/>
        </w:rPr>
      </w:pPr>
      <w:r w:rsidRPr="00845E81">
        <w:rPr>
          <w:rFonts w:ascii="Helvetica" w:hAnsi="Helvetica"/>
        </w:rPr>
        <w:t xml:space="preserve">Follow the citation style used for your discipline. If you are unsure which citation style to use, look it up, and choose one.  </w:t>
      </w:r>
    </w:p>
    <w:p w14:paraId="10618CA9" w14:textId="77777777" w:rsidR="008365FE" w:rsidRDefault="008365FE">
      <w:pPr>
        <w:spacing w:after="17" w:line="259" w:lineRule="auto"/>
        <w:ind w:left="0" w:firstLine="0"/>
        <w:rPr>
          <w:rFonts w:ascii="Helvetica" w:hAnsi="Helvetica"/>
        </w:rPr>
      </w:pPr>
    </w:p>
    <w:p w14:paraId="5874F407" w14:textId="77777777" w:rsidR="00845E81" w:rsidRPr="004161AA" w:rsidRDefault="00845E81">
      <w:pPr>
        <w:spacing w:after="17" w:line="259" w:lineRule="auto"/>
        <w:ind w:left="0" w:firstLine="0"/>
        <w:rPr>
          <w:rFonts w:ascii="Helvetica" w:hAnsi="Helvetica"/>
        </w:rPr>
      </w:pPr>
    </w:p>
    <w:p w14:paraId="095DDC81" w14:textId="77777777" w:rsidR="00AB6B59" w:rsidRPr="004161AA" w:rsidRDefault="00B067D7">
      <w:pPr>
        <w:spacing w:after="11"/>
        <w:ind w:left="-5" w:hanging="10"/>
        <w:rPr>
          <w:rFonts w:ascii="Helvetica" w:hAnsi="Helvetica"/>
        </w:rPr>
      </w:pPr>
      <w:r w:rsidRPr="004161AA">
        <w:rPr>
          <w:rFonts w:ascii="Helvetica" w:hAnsi="Helvetica"/>
          <w:b/>
        </w:rPr>
        <w:t xml:space="preserve">Where do I put that? </w:t>
      </w:r>
    </w:p>
    <w:p w14:paraId="70E101AC" w14:textId="77777777" w:rsidR="00AB6B59" w:rsidRPr="004161AA" w:rsidRDefault="00B067D7" w:rsidP="00F8773E">
      <w:pPr>
        <w:numPr>
          <w:ilvl w:val="0"/>
          <w:numId w:val="2"/>
        </w:numPr>
        <w:ind w:hanging="360"/>
        <w:rPr>
          <w:rFonts w:ascii="Helvetica" w:hAnsi="Helvetica"/>
        </w:rPr>
      </w:pPr>
      <w:r w:rsidRPr="004161AA">
        <w:rPr>
          <w:rFonts w:ascii="Helvetica" w:hAnsi="Helvetica"/>
          <w:b/>
        </w:rPr>
        <w:t xml:space="preserve">Section 3. Current Professional Licenses and/or Certifications </w:t>
      </w:r>
      <w:r w:rsidRPr="004161AA">
        <w:rPr>
          <w:rFonts w:ascii="Helvetica" w:hAnsi="Helvetica"/>
        </w:rPr>
        <w:t xml:space="preserve">is discipline-specific, and not relevant to all disciplines. Do not include certificates for faculty development programs or mandatory CUNY trainings. </w:t>
      </w:r>
    </w:p>
    <w:p w14:paraId="030A2843" w14:textId="77777777" w:rsidR="005033D7" w:rsidRPr="004161AA" w:rsidRDefault="005033D7" w:rsidP="00F8773E">
      <w:pPr>
        <w:ind w:left="360" w:firstLine="0"/>
        <w:rPr>
          <w:rFonts w:ascii="Helvetica" w:hAnsi="Helvetica"/>
        </w:rPr>
      </w:pPr>
    </w:p>
    <w:p w14:paraId="37B740B9" w14:textId="729F16ED" w:rsidR="00AB6B59" w:rsidRPr="004161AA" w:rsidRDefault="00B067D7" w:rsidP="00F8773E">
      <w:pPr>
        <w:numPr>
          <w:ilvl w:val="0"/>
          <w:numId w:val="2"/>
        </w:numPr>
        <w:spacing w:after="11"/>
        <w:ind w:hanging="360"/>
        <w:rPr>
          <w:rFonts w:ascii="Helvetica" w:hAnsi="Helvetica"/>
        </w:rPr>
      </w:pPr>
      <w:r w:rsidRPr="004161AA">
        <w:rPr>
          <w:rFonts w:ascii="Helvetica" w:hAnsi="Helvetica"/>
          <w:b/>
        </w:rPr>
        <w:lastRenderedPageBreak/>
        <w:t>Section 4. Scholarly Publications</w:t>
      </w:r>
      <w:r w:rsidR="008365FE" w:rsidRPr="004161AA">
        <w:rPr>
          <w:rFonts w:ascii="Helvetica" w:hAnsi="Helvetica"/>
          <w:b/>
        </w:rPr>
        <w:t xml:space="preserve"> and </w:t>
      </w:r>
      <w:r w:rsidRPr="004161AA">
        <w:rPr>
          <w:rFonts w:ascii="Helvetica" w:hAnsi="Helvetica"/>
          <w:b/>
        </w:rPr>
        <w:t>Creative Works</w:t>
      </w:r>
      <w:r w:rsidRPr="004161AA">
        <w:rPr>
          <w:rFonts w:ascii="Helvetica" w:hAnsi="Helvetica"/>
        </w:rPr>
        <w:t xml:space="preserve"> is divided into two sections</w:t>
      </w:r>
      <w:r w:rsidR="00845E81">
        <w:rPr>
          <w:rFonts w:ascii="Helvetica" w:hAnsi="Helvetica"/>
        </w:rPr>
        <w:t>: 4.A. and 4.B.</w:t>
      </w:r>
    </w:p>
    <w:p w14:paraId="0C3ABD66" w14:textId="77777777" w:rsidR="00AB6B59" w:rsidRPr="004161AA" w:rsidRDefault="00B067D7" w:rsidP="00845E81">
      <w:pPr>
        <w:numPr>
          <w:ilvl w:val="0"/>
          <w:numId w:val="2"/>
        </w:numPr>
        <w:ind w:hanging="360"/>
        <w:rPr>
          <w:rFonts w:ascii="Helvetica" w:hAnsi="Helvetica"/>
        </w:rPr>
      </w:pPr>
      <w:r w:rsidRPr="004161AA">
        <w:rPr>
          <w:rFonts w:ascii="Helvetica" w:hAnsi="Helvetica"/>
        </w:rPr>
        <w:t xml:space="preserve">Section 4.A. is for </w:t>
      </w:r>
      <w:bookmarkStart w:id="0" w:name="_Hlk137642060"/>
      <w:r w:rsidR="008365FE" w:rsidRPr="004161AA">
        <w:rPr>
          <w:rFonts w:ascii="Helvetica" w:hAnsi="Helvetica"/>
        </w:rPr>
        <w:t>peer-reviewed</w:t>
      </w:r>
      <w:bookmarkEnd w:id="0"/>
      <w:r w:rsidRPr="004161AA">
        <w:rPr>
          <w:rFonts w:ascii="Helvetica" w:hAnsi="Helvetica"/>
        </w:rPr>
        <w:t>, refereed</w:t>
      </w:r>
      <w:r w:rsidR="008365FE" w:rsidRPr="004161AA">
        <w:rPr>
          <w:rFonts w:ascii="Helvetica" w:hAnsi="Helvetica"/>
        </w:rPr>
        <w:t>,</w:t>
      </w:r>
      <w:r w:rsidRPr="004161AA">
        <w:rPr>
          <w:rFonts w:ascii="Helvetica" w:hAnsi="Helvetica"/>
        </w:rPr>
        <w:t xml:space="preserve"> or </w:t>
      </w:r>
      <w:r w:rsidR="008365FE" w:rsidRPr="004161AA">
        <w:rPr>
          <w:rFonts w:ascii="Helvetica" w:hAnsi="Helvetica"/>
        </w:rPr>
        <w:t xml:space="preserve">juried </w:t>
      </w:r>
      <w:r w:rsidRPr="004161AA">
        <w:rPr>
          <w:rFonts w:ascii="Helvetica" w:hAnsi="Helvetica"/>
        </w:rPr>
        <w:t>works that are relevant to your discipline</w:t>
      </w:r>
      <w:r w:rsidR="008365FE" w:rsidRPr="004161AA">
        <w:rPr>
          <w:rFonts w:ascii="Helvetica" w:hAnsi="Helvetica"/>
        </w:rPr>
        <w:t>(s)</w:t>
      </w:r>
      <w:r w:rsidRPr="004161AA">
        <w:rPr>
          <w:rFonts w:ascii="Helvetica" w:hAnsi="Helvetica"/>
        </w:rPr>
        <w:t xml:space="preserve">.  </w:t>
      </w:r>
    </w:p>
    <w:p w14:paraId="4480A169" w14:textId="77777777" w:rsidR="00337C84" w:rsidRPr="004161AA" w:rsidRDefault="00B067D7" w:rsidP="00845E81">
      <w:pPr>
        <w:numPr>
          <w:ilvl w:val="1"/>
          <w:numId w:val="2"/>
        </w:numPr>
        <w:ind w:hanging="360"/>
        <w:rPr>
          <w:rFonts w:ascii="Helvetica" w:hAnsi="Helvetica"/>
        </w:rPr>
      </w:pPr>
      <w:r w:rsidRPr="004161AA">
        <w:rPr>
          <w:rFonts w:ascii="Helvetica" w:hAnsi="Helvetica"/>
        </w:rPr>
        <w:t>Publications</w:t>
      </w:r>
      <w:r w:rsidR="008365FE" w:rsidRPr="004161AA">
        <w:rPr>
          <w:rFonts w:ascii="Helvetica" w:hAnsi="Helvetica"/>
        </w:rPr>
        <w:t xml:space="preserve"> </w:t>
      </w:r>
      <w:r w:rsidRPr="004161AA">
        <w:rPr>
          <w:rFonts w:ascii="Helvetica" w:hAnsi="Helvetica"/>
        </w:rPr>
        <w:t>include</w:t>
      </w:r>
      <w:r w:rsidR="00337C84" w:rsidRPr="004161AA">
        <w:rPr>
          <w:rFonts w:ascii="Helvetica" w:hAnsi="Helvetica"/>
        </w:rPr>
        <w:t xml:space="preserve"> peer-reviewed</w:t>
      </w:r>
      <w:r w:rsidRPr="004161AA">
        <w:rPr>
          <w:rFonts w:ascii="Helvetica" w:hAnsi="Helvetica"/>
        </w:rPr>
        <w:t xml:space="preserve"> books, book chapters, journal articles, and conference proceedings</w:t>
      </w:r>
      <w:r w:rsidR="00337C84" w:rsidRPr="004161AA">
        <w:rPr>
          <w:rFonts w:ascii="Helvetica" w:hAnsi="Helvetica"/>
        </w:rPr>
        <w:t>, as well as literary works published by reputable venues</w:t>
      </w:r>
      <w:r w:rsidRPr="004161AA">
        <w:rPr>
          <w:rFonts w:ascii="Helvetica" w:hAnsi="Helvetica"/>
        </w:rPr>
        <w:t xml:space="preserve">. </w:t>
      </w:r>
    </w:p>
    <w:p w14:paraId="15BD0B32" w14:textId="77777777" w:rsidR="00AB6B59" w:rsidRPr="004161AA" w:rsidRDefault="00B067D7" w:rsidP="00845E81">
      <w:pPr>
        <w:numPr>
          <w:ilvl w:val="1"/>
          <w:numId w:val="2"/>
        </w:numPr>
        <w:ind w:hanging="360"/>
        <w:rPr>
          <w:rFonts w:ascii="Helvetica" w:hAnsi="Helvetica"/>
        </w:rPr>
      </w:pPr>
      <w:r w:rsidRPr="004161AA">
        <w:rPr>
          <w:rFonts w:ascii="Helvetica" w:hAnsi="Helvetica"/>
        </w:rPr>
        <w:t xml:space="preserve">Regarding scholarly journals, please see the CUNY memo on predatory journals, </w:t>
      </w:r>
      <w:r w:rsidR="00337C84" w:rsidRPr="004161AA">
        <w:rPr>
          <w:rFonts w:ascii="Helvetica" w:hAnsi="Helvetica"/>
          <w:color w:val="0000FF"/>
          <w:u w:val="single" w:color="0000FF"/>
        </w:rPr>
        <w:t>https://www.cuny.edu/research/research-development-programs/research-development/predatory-journals-memo/</w:t>
      </w:r>
      <w:r w:rsidRPr="004161AA">
        <w:rPr>
          <w:rFonts w:ascii="Helvetica" w:hAnsi="Helvetica"/>
        </w:rPr>
        <w:t xml:space="preserve">, before including your works. </w:t>
      </w:r>
    </w:p>
    <w:p w14:paraId="10632CAC" w14:textId="77777777" w:rsidR="00AB6B59" w:rsidRPr="004161AA" w:rsidRDefault="00B067D7" w:rsidP="00845E81">
      <w:pPr>
        <w:numPr>
          <w:ilvl w:val="1"/>
          <w:numId w:val="2"/>
        </w:numPr>
        <w:ind w:hanging="360"/>
        <w:rPr>
          <w:rFonts w:ascii="Helvetica" w:hAnsi="Helvetica"/>
        </w:rPr>
      </w:pPr>
      <w:r w:rsidRPr="004161AA">
        <w:rPr>
          <w:rFonts w:ascii="Helvetica" w:hAnsi="Helvetica"/>
        </w:rPr>
        <w:t xml:space="preserve">For creative works such as gallery or museum shows, recordings, public performances, and films, state the title, venue, dates, and your role, as appropriate to your field.  </w:t>
      </w:r>
    </w:p>
    <w:p w14:paraId="47B57C1B" w14:textId="77777777" w:rsidR="00AB6B59" w:rsidRPr="004161AA" w:rsidRDefault="00B067D7" w:rsidP="00845E81">
      <w:pPr>
        <w:numPr>
          <w:ilvl w:val="0"/>
          <w:numId w:val="2"/>
        </w:numPr>
        <w:ind w:hanging="360"/>
        <w:rPr>
          <w:rFonts w:ascii="Helvetica" w:hAnsi="Helvetica"/>
        </w:rPr>
      </w:pPr>
      <w:r w:rsidRPr="004161AA">
        <w:rPr>
          <w:rFonts w:ascii="Helvetica" w:hAnsi="Helvetica"/>
        </w:rPr>
        <w:t xml:space="preserve">Section 4.B. is for other </w:t>
      </w:r>
      <w:r w:rsidR="005033D7" w:rsidRPr="004161AA">
        <w:rPr>
          <w:rFonts w:ascii="Helvetica" w:hAnsi="Helvetica"/>
        </w:rPr>
        <w:t>works</w:t>
      </w:r>
      <w:r w:rsidRPr="004161AA">
        <w:rPr>
          <w:rFonts w:ascii="Helvetica" w:hAnsi="Helvetica"/>
        </w:rPr>
        <w:t xml:space="preserve"> that are relevant to your professional </w:t>
      </w:r>
      <w:r w:rsidR="005033D7" w:rsidRPr="004161AA">
        <w:rPr>
          <w:rFonts w:ascii="Helvetica" w:hAnsi="Helvetica"/>
        </w:rPr>
        <w:t>field</w:t>
      </w:r>
      <w:r w:rsidRPr="004161AA">
        <w:rPr>
          <w:rFonts w:ascii="Helvetica" w:hAnsi="Helvetica"/>
        </w:rPr>
        <w:t xml:space="preserve"> but do not fall under categor</w:t>
      </w:r>
      <w:r w:rsidR="005033D7" w:rsidRPr="004161AA">
        <w:rPr>
          <w:rFonts w:ascii="Helvetica" w:hAnsi="Helvetica"/>
        </w:rPr>
        <w:t>y 4.A</w:t>
      </w:r>
      <w:r w:rsidRPr="004161AA">
        <w:rPr>
          <w:rFonts w:ascii="Helvetica" w:hAnsi="Helvetica"/>
        </w:rPr>
        <w:t>. This</w:t>
      </w:r>
      <w:r w:rsidR="005033D7" w:rsidRPr="004161AA">
        <w:rPr>
          <w:rFonts w:ascii="Helvetica" w:hAnsi="Helvetica"/>
        </w:rPr>
        <w:t xml:space="preserve"> may</w:t>
      </w:r>
      <w:r w:rsidRPr="004161AA">
        <w:rPr>
          <w:rFonts w:ascii="Helvetica" w:hAnsi="Helvetica"/>
        </w:rPr>
        <w:t xml:space="preserve"> include magazine or newspaper articles, reviews, catalog essays, graphic and web design, blog posts,</w:t>
      </w:r>
      <w:r w:rsidR="00022F2E" w:rsidRPr="004161AA">
        <w:rPr>
          <w:rFonts w:ascii="Helvetica" w:hAnsi="Helvetica"/>
        </w:rPr>
        <w:t xml:space="preserve"> </w:t>
      </w:r>
      <w:proofErr w:type="spellStart"/>
      <w:r w:rsidR="00022F2E" w:rsidRPr="004161AA">
        <w:rPr>
          <w:rFonts w:ascii="Helvetica" w:hAnsi="Helvetica"/>
        </w:rPr>
        <w:t>arXiv</w:t>
      </w:r>
      <w:proofErr w:type="spellEnd"/>
      <w:r w:rsidR="00022F2E" w:rsidRPr="004161AA">
        <w:rPr>
          <w:rFonts w:ascii="Helvetica" w:hAnsi="Helvetica"/>
        </w:rPr>
        <w:t xml:space="preserve"> posts, </w:t>
      </w:r>
      <w:r w:rsidRPr="004161AA">
        <w:rPr>
          <w:rFonts w:ascii="Helvetica" w:hAnsi="Helvetica"/>
        </w:rPr>
        <w:t xml:space="preserve">podcasts, </w:t>
      </w:r>
      <w:r w:rsidR="005033D7" w:rsidRPr="004161AA">
        <w:rPr>
          <w:rFonts w:ascii="Helvetica" w:hAnsi="Helvetica"/>
        </w:rPr>
        <w:t>open resources (</w:t>
      </w:r>
      <w:proofErr w:type="gramStart"/>
      <w:r w:rsidR="005033D7" w:rsidRPr="004161AA">
        <w:rPr>
          <w:rFonts w:ascii="Helvetica" w:hAnsi="Helvetica"/>
        </w:rPr>
        <w:t>i.e.</w:t>
      </w:r>
      <w:proofErr w:type="gramEnd"/>
      <w:r w:rsidR="005033D7" w:rsidRPr="004161AA">
        <w:rPr>
          <w:rFonts w:ascii="Helvetica" w:hAnsi="Helvetica"/>
        </w:rPr>
        <w:t xml:space="preserve"> OER), </w:t>
      </w:r>
      <w:r w:rsidRPr="004161AA">
        <w:rPr>
          <w:rFonts w:ascii="Helvetica" w:hAnsi="Helvetica"/>
        </w:rPr>
        <w:t xml:space="preserve">and self-published materials. </w:t>
      </w:r>
    </w:p>
    <w:p w14:paraId="1866E570" w14:textId="77777777" w:rsidR="005033D7" w:rsidRPr="004161AA" w:rsidRDefault="005033D7" w:rsidP="00F8773E">
      <w:pPr>
        <w:ind w:left="360" w:firstLine="0"/>
        <w:rPr>
          <w:rFonts w:ascii="Helvetica" w:hAnsi="Helvetica"/>
        </w:rPr>
      </w:pPr>
    </w:p>
    <w:p w14:paraId="3E7CB40F" w14:textId="77777777" w:rsidR="00AB6B59" w:rsidRPr="004161AA" w:rsidRDefault="00B067D7" w:rsidP="00F8773E">
      <w:pPr>
        <w:numPr>
          <w:ilvl w:val="0"/>
          <w:numId w:val="2"/>
        </w:numPr>
        <w:ind w:hanging="360"/>
        <w:rPr>
          <w:rFonts w:ascii="Helvetica" w:hAnsi="Helvetica"/>
        </w:rPr>
      </w:pPr>
      <w:r w:rsidRPr="004161AA">
        <w:rPr>
          <w:rFonts w:ascii="Helvetica" w:hAnsi="Helvetica"/>
          <w:b/>
        </w:rPr>
        <w:t>Section 5. Unpublished Work</w:t>
      </w:r>
      <w:r w:rsidRPr="004161AA">
        <w:rPr>
          <w:rFonts w:ascii="Helvetica" w:hAnsi="Helvetica"/>
        </w:rPr>
        <w:t xml:space="preserve"> is divided into three sections.  </w:t>
      </w:r>
    </w:p>
    <w:p w14:paraId="51146A08" w14:textId="77777777" w:rsidR="00AB6B59" w:rsidRPr="004161AA" w:rsidRDefault="00B067D7" w:rsidP="00845E81">
      <w:pPr>
        <w:numPr>
          <w:ilvl w:val="1"/>
          <w:numId w:val="2"/>
        </w:numPr>
        <w:ind w:hanging="360"/>
        <w:rPr>
          <w:rFonts w:ascii="Helvetica" w:hAnsi="Helvetica"/>
        </w:rPr>
      </w:pPr>
      <w:r w:rsidRPr="004161AA">
        <w:rPr>
          <w:rFonts w:ascii="Helvetica" w:hAnsi="Helvetica"/>
        </w:rPr>
        <w:t xml:space="preserve">Section 5.A. is for works that have been accepted, but not yet published.  </w:t>
      </w:r>
    </w:p>
    <w:p w14:paraId="173492CB" w14:textId="77777777" w:rsidR="00AB6B59" w:rsidRPr="004161AA" w:rsidRDefault="00B067D7" w:rsidP="00845E81">
      <w:pPr>
        <w:numPr>
          <w:ilvl w:val="1"/>
          <w:numId w:val="2"/>
        </w:numPr>
        <w:ind w:hanging="360"/>
        <w:rPr>
          <w:rFonts w:ascii="Helvetica" w:hAnsi="Helvetica"/>
        </w:rPr>
      </w:pPr>
      <w:r w:rsidRPr="004161AA">
        <w:rPr>
          <w:rFonts w:ascii="Helvetica" w:hAnsi="Helvetica"/>
        </w:rPr>
        <w:t xml:space="preserve">Section 5.B. is for works that have been submitted but have not yet been accepted. This includes works that are in the “revise and resubmit” process as well as works that have not yet received a response. </w:t>
      </w:r>
    </w:p>
    <w:p w14:paraId="56F04013" w14:textId="77777777" w:rsidR="00AB6B59" w:rsidRPr="004161AA" w:rsidRDefault="00B067D7" w:rsidP="00845E81">
      <w:pPr>
        <w:numPr>
          <w:ilvl w:val="1"/>
          <w:numId w:val="2"/>
        </w:numPr>
        <w:ind w:hanging="360"/>
        <w:rPr>
          <w:rFonts w:ascii="Helvetica" w:hAnsi="Helvetica"/>
        </w:rPr>
      </w:pPr>
      <w:r w:rsidRPr="004161AA">
        <w:rPr>
          <w:rFonts w:ascii="Helvetica" w:hAnsi="Helvetica"/>
        </w:rPr>
        <w:t xml:space="preserve">Section 5.C. is for works in progress that are not ready for submission. </w:t>
      </w:r>
    </w:p>
    <w:p w14:paraId="59D6F9EF" w14:textId="77777777" w:rsidR="005033D7" w:rsidRPr="004161AA" w:rsidRDefault="005033D7" w:rsidP="00F8773E">
      <w:pPr>
        <w:ind w:left="360" w:firstLine="0"/>
        <w:rPr>
          <w:rFonts w:ascii="Helvetica" w:hAnsi="Helvetica"/>
        </w:rPr>
      </w:pPr>
    </w:p>
    <w:p w14:paraId="273F2848" w14:textId="77777777" w:rsidR="00022F2E" w:rsidRPr="004161AA" w:rsidRDefault="00B067D7" w:rsidP="00F8773E">
      <w:pPr>
        <w:numPr>
          <w:ilvl w:val="0"/>
          <w:numId w:val="2"/>
        </w:numPr>
        <w:ind w:hanging="360"/>
        <w:rPr>
          <w:rFonts w:ascii="Helvetica" w:hAnsi="Helvetica"/>
        </w:rPr>
      </w:pPr>
      <w:r w:rsidRPr="004161AA">
        <w:rPr>
          <w:rFonts w:ascii="Helvetica" w:hAnsi="Helvetica"/>
          <w:b/>
        </w:rPr>
        <w:t>Section 6.</w:t>
      </w:r>
      <w:r w:rsidRPr="004161AA">
        <w:rPr>
          <w:rFonts w:ascii="Helvetica" w:hAnsi="Helvetica"/>
        </w:rPr>
        <w:t xml:space="preserve"> </w:t>
      </w:r>
      <w:r w:rsidRPr="004161AA">
        <w:rPr>
          <w:rFonts w:ascii="Helvetica" w:hAnsi="Helvetica"/>
          <w:b/>
        </w:rPr>
        <w:t>Conference Presentations and Invited Lectures</w:t>
      </w:r>
      <w:r w:rsidRPr="004161AA">
        <w:rPr>
          <w:rFonts w:ascii="Helvetica" w:hAnsi="Helvetica"/>
        </w:rPr>
        <w:t xml:space="preserve"> includes scholarly poster presentations and being a conference session panelist or discussant</w:t>
      </w:r>
      <w:r w:rsidR="00022F2E" w:rsidRPr="004161AA">
        <w:rPr>
          <w:rFonts w:ascii="Helvetica" w:hAnsi="Helvetica"/>
        </w:rPr>
        <w:t>.</w:t>
      </w:r>
      <w:r w:rsidRPr="004161AA">
        <w:rPr>
          <w:rFonts w:ascii="Helvetica" w:hAnsi="Helvetica"/>
        </w:rPr>
        <w:t xml:space="preserve"> </w:t>
      </w:r>
    </w:p>
    <w:p w14:paraId="3C3C7CC7" w14:textId="02A5D0C8" w:rsidR="00022F2E" w:rsidRPr="00845E81" w:rsidRDefault="00B067D7" w:rsidP="00845E81">
      <w:pPr>
        <w:numPr>
          <w:ilvl w:val="1"/>
          <w:numId w:val="2"/>
        </w:numPr>
        <w:rPr>
          <w:rFonts w:ascii="Helvetica" w:hAnsi="Helvetica"/>
        </w:rPr>
      </w:pPr>
      <w:r w:rsidRPr="004161AA">
        <w:rPr>
          <w:rFonts w:ascii="Helvetica" w:hAnsi="Helvetica"/>
        </w:rPr>
        <w:t xml:space="preserve">“Type of Work” </w:t>
      </w:r>
      <w:r w:rsidR="00917E76" w:rsidRPr="004161AA">
        <w:rPr>
          <w:rFonts w:ascii="Helvetica" w:hAnsi="Helvetica"/>
        </w:rPr>
        <w:t>may include</w:t>
      </w:r>
      <w:r w:rsidRPr="004161AA">
        <w:rPr>
          <w:rFonts w:ascii="Helvetica" w:hAnsi="Helvetica"/>
        </w:rPr>
        <w:t xml:space="preserve"> invited lecture</w:t>
      </w:r>
      <w:r w:rsidR="00917E76" w:rsidRPr="004161AA">
        <w:rPr>
          <w:rFonts w:ascii="Helvetica" w:hAnsi="Helvetica"/>
        </w:rPr>
        <w:t>, poster presentation, paper presentation, keynote, and panelist</w:t>
      </w:r>
      <w:r w:rsidRPr="004161AA">
        <w:rPr>
          <w:rFonts w:ascii="Helvetica" w:hAnsi="Helvetica"/>
        </w:rPr>
        <w:t xml:space="preserve">. </w:t>
      </w:r>
    </w:p>
    <w:p w14:paraId="778BB13C" w14:textId="77777777" w:rsidR="00AB6B59" w:rsidRPr="004161AA" w:rsidRDefault="00B067D7" w:rsidP="00845E81">
      <w:pPr>
        <w:numPr>
          <w:ilvl w:val="1"/>
          <w:numId w:val="2"/>
        </w:numPr>
        <w:ind w:hanging="360"/>
        <w:rPr>
          <w:rFonts w:ascii="Helvetica" w:hAnsi="Helvetica"/>
        </w:rPr>
      </w:pPr>
      <w:r w:rsidRPr="004161AA">
        <w:rPr>
          <w:rFonts w:ascii="Helvetica" w:hAnsi="Helvetica"/>
        </w:rPr>
        <w:t>In 6</w:t>
      </w:r>
      <w:r w:rsidR="00022F2E" w:rsidRPr="004161AA">
        <w:rPr>
          <w:rFonts w:ascii="Helvetica" w:hAnsi="Helvetica"/>
        </w:rPr>
        <w:t>.</w:t>
      </w:r>
      <w:r w:rsidRPr="004161AA">
        <w:rPr>
          <w:rFonts w:ascii="Helvetica" w:hAnsi="Helvetica"/>
        </w:rPr>
        <w:t xml:space="preserve">B. list </w:t>
      </w:r>
      <w:r w:rsidR="00513368" w:rsidRPr="004161AA">
        <w:rPr>
          <w:rFonts w:ascii="Helvetica" w:hAnsi="Helvetica"/>
        </w:rPr>
        <w:t xml:space="preserve">confirmed </w:t>
      </w:r>
      <w:r w:rsidR="00B63E1E" w:rsidRPr="004161AA">
        <w:rPr>
          <w:rFonts w:ascii="Helvetica" w:hAnsi="Helvetica"/>
        </w:rPr>
        <w:t>forthcoming</w:t>
      </w:r>
      <w:r w:rsidRPr="004161AA">
        <w:rPr>
          <w:rFonts w:ascii="Helvetica" w:hAnsi="Helvetica"/>
        </w:rPr>
        <w:t xml:space="preserve"> </w:t>
      </w:r>
      <w:r w:rsidR="00513368" w:rsidRPr="004161AA">
        <w:rPr>
          <w:rFonts w:ascii="Helvetica" w:hAnsi="Helvetica"/>
        </w:rPr>
        <w:t>presentations</w:t>
      </w:r>
      <w:r w:rsidRPr="004161AA">
        <w:rPr>
          <w:rFonts w:ascii="Helvetica" w:hAnsi="Helvetica"/>
        </w:rPr>
        <w:t xml:space="preserve"> or invited lectures. </w:t>
      </w:r>
      <w:r w:rsidR="00513368" w:rsidRPr="004161AA">
        <w:rPr>
          <w:rFonts w:ascii="Helvetica" w:hAnsi="Helvetica"/>
        </w:rPr>
        <w:t xml:space="preserve">Note that </w:t>
      </w:r>
      <w:r w:rsidRPr="004161AA">
        <w:rPr>
          <w:rFonts w:ascii="Helvetica" w:hAnsi="Helvetica"/>
        </w:rPr>
        <w:t>organizing or chairing a conference, conference session, lecture series</w:t>
      </w:r>
      <w:r w:rsidR="00513368" w:rsidRPr="004161AA">
        <w:rPr>
          <w:rFonts w:ascii="Helvetica" w:hAnsi="Helvetica"/>
        </w:rPr>
        <w:t>,</w:t>
      </w:r>
      <w:r w:rsidRPr="004161AA">
        <w:rPr>
          <w:rFonts w:ascii="Helvetica" w:hAnsi="Helvetica"/>
        </w:rPr>
        <w:t xml:space="preserve"> or individual lecture goes in Section 8 (Service).  </w:t>
      </w:r>
    </w:p>
    <w:p w14:paraId="451B4DEC" w14:textId="77777777" w:rsidR="00022F2E" w:rsidRPr="004161AA" w:rsidRDefault="00022F2E" w:rsidP="00F8773E">
      <w:pPr>
        <w:ind w:left="0" w:firstLine="0"/>
        <w:rPr>
          <w:rFonts w:ascii="Helvetica" w:hAnsi="Helvetica"/>
        </w:rPr>
      </w:pPr>
    </w:p>
    <w:p w14:paraId="43892BC7" w14:textId="77777777" w:rsidR="00AB6B59" w:rsidRPr="004161AA" w:rsidRDefault="00B067D7" w:rsidP="00F8773E">
      <w:pPr>
        <w:numPr>
          <w:ilvl w:val="0"/>
          <w:numId w:val="2"/>
        </w:numPr>
        <w:ind w:hanging="360"/>
        <w:rPr>
          <w:rFonts w:ascii="Helvetica" w:hAnsi="Helvetica"/>
        </w:rPr>
      </w:pPr>
      <w:r w:rsidRPr="004161AA">
        <w:rPr>
          <w:rFonts w:ascii="Helvetica" w:hAnsi="Helvetica"/>
          <w:b/>
        </w:rPr>
        <w:t xml:space="preserve">Section 7. Grants and Sponsored Programs </w:t>
      </w:r>
      <w:r w:rsidRPr="004161AA">
        <w:rPr>
          <w:rFonts w:ascii="Helvetica" w:hAnsi="Helvetica"/>
        </w:rPr>
        <w:t xml:space="preserve">is divided </w:t>
      </w:r>
      <w:r w:rsidR="00513368" w:rsidRPr="004161AA">
        <w:rPr>
          <w:rFonts w:ascii="Helvetica" w:hAnsi="Helvetica"/>
        </w:rPr>
        <w:t xml:space="preserve">into three sections: </w:t>
      </w:r>
      <w:r w:rsidRPr="004161AA">
        <w:rPr>
          <w:rFonts w:ascii="Helvetica" w:hAnsi="Helvetica"/>
        </w:rPr>
        <w:t>externally funded</w:t>
      </w:r>
      <w:r w:rsidR="00513368" w:rsidRPr="004161AA">
        <w:rPr>
          <w:rFonts w:ascii="Helvetica" w:hAnsi="Helvetica"/>
        </w:rPr>
        <w:t>,</w:t>
      </w:r>
      <w:r w:rsidRPr="004161AA">
        <w:rPr>
          <w:rFonts w:ascii="Helvetica" w:hAnsi="Helvetica"/>
        </w:rPr>
        <w:t xml:space="preserve"> internally funded</w:t>
      </w:r>
      <w:r w:rsidR="00513368" w:rsidRPr="004161AA">
        <w:rPr>
          <w:rFonts w:ascii="Helvetica" w:hAnsi="Helvetica"/>
        </w:rPr>
        <w:t>, and submitted</w:t>
      </w:r>
      <w:r w:rsidRPr="004161AA">
        <w:rPr>
          <w:rFonts w:ascii="Helvetica" w:hAnsi="Helvetica"/>
        </w:rPr>
        <w:t>. Examples of externally funded grants and programs include NSF grants and NEH programs. Examples of internally funded grants and programs include BCC Presidential Grants and PSC-CUNY grants.</w:t>
      </w:r>
      <w:r w:rsidRPr="004161AA">
        <w:rPr>
          <w:rFonts w:ascii="Helvetica" w:hAnsi="Helvetica"/>
          <w:b/>
        </w:rPr>
        <w:t xml:space="preserve"> </w:t>
      </w:r>
    </w:p>
    <w:p w14:paraId="0061515B" w14:textId="77777777" w:rsidR="00022F2E" w:rsidRPr="004161AA" w:rsidRDefault="00022F2E" w:rsidP="00F8773E">
      <w:pPr>
        <w:ind w:left="0" w:firstLine="0"/>
        <w:rPr>
          <w:rFonts w:ascii="Helvetica" w:hAnsi="Helvetica"/>
        </w:rPr>
      </w:pPr>
    </w:p>
    <w:p w14:paraId="307ABE4A" w14:textId="77777777" w:rsidR="00022F2E" w:rsidRPr="004161AA" w:rsidRDefault="00B067D7" w:rsidP="00F8773E">
      <w:pPr>
        <w:numPr>
          <w:ilvl w:val="0"/>
          <w:numId w:val="2"/>
        </w:numPr>
        <w:ind w:hanging="360"/>
        <w:rPr>
          <w:rFonts w:ascii="Helvetica" w:hAnsi="Helvetica"/>
        </w:rPr>
      </w:pPr>
      <w:r w:rsidRPr="004161AA">
        <w:rPr>
          <w:rFonts w:ascii="Helvetica" w:hAnsi="Helvetica"/>
          <w:b/>
        </w:rPr>
        <w:t xml:space="preserve">Section 8. Service </w:t>
      </w:r>
      <w:r w:rsidRPr="004161AA">
        <w:rPr>
          <w:rFonts w:ascii="Helvetica" w:hAnsi="Helvetica"/>
        </w:rPr>
        <w:t xml:space="preserve">is divided into </w:t>
      </w:r>
      <w:r w:rsidR="00513368" w:rsidRPr="004161AA">
        <w:rPr>
          <w:rFonts w:ascii="Helvetica" w:hAnsi="Helvetica"/>
        </w:rPr>
        <w:t xml:space="preserve">two sections: </w:t>
      </w:r>
      <w:r w:rsidRPr="004161AA">
        <w:rPr>
          <w:rFonts w:ascii="Helvetica" w:hAnsi="Helvetica"/>
        </w:rPr>
        <w:t>service to the department, college</w:t>
      </w:r>
      <w:r w:rsidR="00513368" w:rsidRPr="004161AA">
        <w:rPr>
          <w:rFonts w:ascii="Helvetica" w:hAnsi="Helvetica"/>
        </w:rPr>
        <w:t>,</w:t>
      </w:r>
      <w:r w:rsidRPr="004161AA">
        <w:rPr>
          <w:rFonts w:ascii="Helvetica" w:hAnsi="Helvetica"/>
        </w:rPr>
        <w:t xml:space="preserve"> and university</w:t>
      </w:r>
      <w:r w:rsidR="00513368" w:rsidRPr="004161AA">
        <w:rPr>
          <w:rFonts w:ascii="Helvetica" w:hAnsi="Helvetica"/>
        </w:rPr>
        <w:t>;</w:t>
      </w:r>
      <w:r w:rsidRPr="004161AA">
        <w:rPr>
          <w:rFonts w:ascii="Helvetica" w:hAnsi="Helvetica"/>
        </w:rPr>
        <w:t xml:space="preserve"> and service to the profession and community. Service to the </w:t>
      </w:r>
      <w:r w:rsidRPr="004161AA">
        <w:rPr>
          <w:rFonts w:ascii="Helvetica" w:hAnsi="Helvetica"/>
        </w:rPr>
        <w:lastRenderedPageBreak/>
        <w:t>profession</w:t>
      </w:r>
      <w:r w:rsidR="00513368" w:rsidRPr="004161AA">
        <w:rPr>
          <w:rFonts w:ascii="Helvetica" w:hAnsi="Helvetica"/>
        </w:rPr>
        <w:t xml:space="preserve"> may</w:t>
      </w:r>
      <w:r w:rsidRPr="004161AA">
        <w:rPr>
          <w:rFonts w:ascii="Helvetica" w:hAnsi="Helvetica"/>
        </w:rPr>
        <w:t xml:space="preserve"> include organizing conferences or sessions, leading (not just belonging to) a professional organization, editing a journal, and reviewing manuscripts for journals or publishers. Service to the community </w:t>
      </w:r>
      <w:r w:rsidR="00513368" w:rsidRPr="004161AA">
        <w:rPr>
          <w:rFonts w:ascii="Helvetica" w:hAnsi="Helvetica"/>
        </w:rPr>
        <w:t xml:space="preserve">may </w:t>
      </w:r>
      <w:r w:rsidRPr="004161AA">
        <w:rPr>
          <w:rFonts w:ascii="Helvetica" w:hAnsi="Helvetica"/>
        </w:rPr>
        <w:t xml:space="preserve">include outreach to high schools and advocacy efforts in a community organization. </w:t>
      </w:r>
    </w:p>
    <w:p w14:paraId="6FE2F97E" w14:textId="77777777" w:rsidR="00AB6B59" w:rsidRPr="004161AA" w:rsidRDefault="00B067D7" w:rsidP="00F8773E">
      <w:pPr>
        <w:ind w:left="0" w:firstLine="0"/>
        <w:rPr>
          <w:rFonts w:ascii="Helvetica" w:hAnsi="Helvetica"/>
        </w:rPr>
      </w:pPr>
      <w:r w:rsidRPr="004161AA">
        <w:rPr>
          <w:rFonts w:ascii="Helvetica" w:hAnsi="Helvetica"/>
          <w:b/>
        </w:rPr>
        <w:t xml:space="preserve"> </w:t>
      </w:r>
    </w:p>
    <w:p w14:paraId="718A527A" w14:textId="77777777" w:rsidR="00AB6B59" w:rsidRPr="004161AA" w:rsidRDefault="00B067D7" w:rsidP="00F8773E">
      <w:pPr>
        <w:numPr>
          <w:ilvl w:val="0"/>
          <w:numId w:val="2"/>
        </w:numPr>
        <w:ind w:hanging="360"/>
        <w:rPr>
          <w:rFonts w:ascii="Helvetica" w:hAnsi="Helvetica"/>
        </w:rPr>
      </w:pPr>
      <w:r w:rsidRPr="004161AA">
        <w:rPr>
          <w:rFonts w:ascii="Helvetica" w:hAnsi="Helvetica"/>
          <w:b/>
        </w:rPr>
        <w:t xml:space="preserve">Section 9. Other Professional Activities </w:t>
      </w:r>
      <w:r w:rsidRPr="004161AA">
        <w:rPr>
          <w:rFonts w:ascii="Helvetica" w:hAnsi="Helvetica"/>
        </w:rPr>
        <w:t xml:space="preserve">is for activities related to your profession that don’t fit into any other category on the CV. As such, it may include widely disparate activities such as participating in faculty development seminars and attending conferences (but not presenting at/organizing/chairing conferences, which go in other sections), and being interviewed as an expert in your field. </w:t>
      </w:r>
      <w:r w:rsidR="00593A0D" w:rsidRPr="004161AA">
        <w:rPr>
          <w:rFonts w:ascii="Helvetica" w:hAnsi="Helvetica"/>
        </w:rPr>
        <w:t>I</w:t>
      </w:r>
      <w:r w:rsidRPr="004161AA">
        <w:rPr>
          <w:rFonts w:ascii="Helvetica" w:hAnsi="Helvetica"/>
        </w:rPr>
        <w:t xml:space="preserve">ndicate the type of involvement in the activity. </w:t>
      </w:r>
      <w:r w:rsidRPr="004161AA">
        <w:rPr>
          <w:rFonts w:ascii="Helvetica" w:hAnsi="Helvetica"/>
          <w:b/>
        </w:rPr>
        <w:t xml:space="preserve"> </w:t>
      </w:r>
    </w:p>
    <w:p w14:paraId="628B0E53" w14:textId="77777777" w:rsidR="00022F2E" w:rsidRPr="004161AA" w:rsidRDefault="00022F2E" w:rsidP="00F8773E">
      <w:pPr>
        <w:ind w:left="0" w:firstLine="0"/>
        <w:rPr>
          <w:rFonts w:ascii="Helvetica" w:hAnsi="Helvetica"/>
        </w:rPr>
      </w:pPr>
    </w:p>
    <w:p w14:paraId="0BB177AC" w14:textId="77777777" w:rsidR="00AB6B59" w:rsidRPr="004161AA" w:rsidRDefault="00B067D7" w:rsidP="00F8773E">
      <w:pPr>
        <w:numPr>
          <w:ilvl w:val="0"/>
          <w:numId w:val="2"/>
        </w:numPr>
        <w:ind w:hanging="360"/>
        <w:rPr>
          <w:rFonts w:ascii="Helvetica" w:hAnsi="Helvetica"/>
        </w:rPr>
      </w:pPr>
      <w:r w:rsidRPr="004161AA">
        <w:rPr>
          <w:rFonts w:ascii="Helvetica" w:hAnsi="Helvetica"/>
          <w:b/>
        </w:rPr>
        <w:t xml:space="preserve">Section 10. Academic and Professional Honors: </w:t>
      </w:r>
      <w:r w:rsidRPr="004161AA">
        <w:rPr>
          <w:rFonts w:ascii="Helvetica" w:hAnsi="Helvetica"/>
        </w:rPr>
        <w:t xml:space="preserve">These should only be for those awards and honors since you have started on the tenure track or CCE line at BCC. </w:t>
      </w:r>
    </w:p>
    <w:p w14:paraId="3248BC14" w14:textId="668510AB" w:rsidR="00AB6B59" w:rsidRPr="004161AA" w:rsidRDefault="00845E81" w:rsidP="00845E81">
      <w:pPr>
        <w:numPr>
          <w:ilvl w:val="1"/>
          <w:numId w:val="2"/>
        </w:numPr>
        <w:ind w:hanging="360"/>
        <w:rPr>
          <w:rFonts w:ascii="Helvetica" w:hAnsi="Helvetica"/>
        </w:rPr>
      </w:pPr>
      <w:r>
        <w:rPr>
          <w:rFonts w:ascii="Helvetica" w:hAnsi="Helvetica"/>
        </w:rPr>
        <w:t>I</w:t>
      </w:r>
      <w:r w:rsidR="00B067D7" w:rsidRPr="004161AA">
        <w:rPr>
          <w:rFonts w:ascii="Helvetica" w:hAnsi="Helvetica"/>
        </w:rPr>
        <w:t xml:space="preserve">nclude: awards (internal or external) related to your profession (teaching or discipline) and competitive CUNY or external fellowships (not fellowship leave). </w:t>
      </w:r>
    </w:p>
    <w:p w14:paraId="2B6426C1" w14:textId="77777777" w:rsidR="00AB6B59" w:rsidRPr="004161AA" w:rsidRDefault="00B067D7" w:rsidP="00845E81">
      <w:pPr>
        <w:numPr>
          <w:ilvl w:val="1"/>
          <w:numId w:val="2"/>
        </w:numPr>
        <w:ind w:hanging="360"/>
        <w:rPr>
          <w:rFonts w:ascii="Helvetica" w:hAnsi="Helvetica"/>
        </w:rPr>
      </w:pPr>
      <w:r w:rsidRPr="004161AA">
        <w:rPr>
          <w:rFonts w:ascii="Helvetica" w:hAnsi="Helvetica"/>
        </w:rPr>
        <w:t xml:space="preserve">Do not </w:t>
      </w:r>
      <w:proofErr w:type="gramStart"/>
      <w:r w:rsidRPr="004161AA">
        <w:rPr>
          <w:rFonts w:ascii="Helvetica" w:hAnsi="Helvetica"/>
        </w:rPr>
        <w:t>include:</w:t>
      </w:r>
      <w:proofErr w:type="gramEnd"/>
      <w:r w:rsidRPr="004161AA">
        <w:rPr>
          <w:rFonts w:ascii="Helvetica" w:hAnsi="Helvetica"/>
        </w:rPr>
        <w:t xml:space="preserve"> grants (which go in Section 7), faculty development seminars (which go in Section 9)</w:t>
      </w:r>
      <w:r w:rsidR="00593A0D" w:rsidRPr="004161AA">
        <w:rPr>
          <w:rFonts w:ascii="Helvetica" w:hAnsi="Helvetica"/>
        </w:rPr>
        <w:t xml:space="preserve">, </w:t>
      </w:r>
      <w:r w:rsidRPr="004161AA">
        <w:rPr>
          <w:rFonts w:ascii="Helvetica" w:hAnsi="Helvetica"/>
        </w:rPr>
        <w:t xml:space="preserve">or inclusion in a </w:t>
      </w:r>
      <w:r w:rsidRPr="004161AA">
        <w:rPr>
          <w:rFonts w:ascii="Helvetica" w:hAnsi="Helvetica"/>
          <w:i/>
        </w:rPr>
        <w:t>Who’s Who</w:t>
      </w:r>
      <w:r w:rsidRPr="004161AA">
        <w:rPr>
          <w:rFonts w:ascii="Helvetica" w:hAnsi="Helvetica"/>
        </w:rPr>
        <w:t xml:space="preserve">. </w:t>
      </w:r>
    </w:p>
    <w:p w14:paraId="3C2F8BA3" w14:textId="77777777" w:rsidR="00AB6B59" w:rsidRPr="004161AA" w:rsidRDefault="00B067D7">
      <w:pPr>
        <w:spacing w:after="17" w:line="259" w:lineRule="auto"/>
        <w:ind w:left="0" w:firstLine="0"/>
        <w:rPr>
          <w:rFonts w:ascii="Helvetica" w:hAnsi="Helvetica"/>
        </w:rPr>
      </w:pPr>
      <w:r w:rsidRPr="004161AA">
        <w:rPr>
          <w:rFonts w:ascii="Helvetica" w:hAnsi="Helvetica"/>
        </w:rPr>
        <w:t xml:space="preserve"> </w:t>
      </w:r>
    </w:p>
    <w:p w14:paraId="070CB7AC" w14:textId="77777777" w:rsidR="00AB6B59" w:rsidRPr="004161AA" w:rsidRDefault="00B067D7">
      <w:pPr>
        <w:ind w:left="0" w:firstLine="0"/>
        <w:rPr>
          <w:rFonts w:ascii="Helvetica" w:hAnsi="Helvetica"/>
        </w:rPr>
      </w:pPr>
      <w:r w:rsidRPr="004161AA">
        <w:rPr>
          <w:rFonts w:ascii="Helvetica" w:hAnsi="Helvetica"/>
          <w:b/>
        </w:rPr>
        <w:t>Note:</w:t>
      </w:r>
      <w:r w:rsidRPr="004161AA">
        <w:rPr>
          <w:rFonts w:ascii="Helvetica" w:hAnsi="Helvetica"/>
        </w:rPr>
        <w:t xml:space="preserve"> Activities that are part of your expected responsibilities do not go on your CV. These include teaching specific courses (put that in your brief), advising students,</w:t>
      </w:r>
      <w:r w:rsidR="00593A0D" w:rsidRPr="004161AA">
        <w:rPr>
          <w:rFonts w:ascii="Helvetica" w:hAnsi="Helvetica"/>
        </w:rPr>
        <w:t xml:space="preserve"> grade appeals,</w:t>
      </w:r>
      <w:r w:rsidRPr="004161AA">
        <w:rPr>
          <w:rFonts w:ascii="Helvetica" w:hAnsi="Helvetica"/>
        </w:rPr>
        <w:t xml:space="preserve"> and conducting peer observations.  </w:t>
      </w:r>
    </w:p>
    <w:sectPr w:rsidR="00AB6B59" w:rsidRPr="004161AA">
      <w:footerReference w:type="even" r:id="rId8"/>
      <w:footerReference w:type="default" r:id="rId9"/>
      <w:footerReference w:type="first" r:id="rId10"/>
      <w:pgSz w:w="12240" w:h="15840"/>
      <w:pgMar w:top="1436" w:right="1796" w:bottom="1530" w:left="1798"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2255" w14:textId="77777777" w:rsidR="00B060BE" w:rsidRDefault="00B060BE">
      <w:pPr>
        <w:spacing w:after="0" w:line="240" w:lineRule="auto"/>
      </w:pPr>
      <w:r>
        <w:separator/>
      </w:r>
    </w:p>
  </w:endnote>
  <w:endnote w:type="continuationSeparator" w:id="0">
    <w:p w14:paraId="333D28A3" w14:textId="77777777" w:rsidR="00B060BE" w:rsidRDefault="00B0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FE3B" w14:textId="77777777" w:rsidR="00AB6B59" w:rsidRDefault="00B067D7">
    <w:pPr>
      <w:tabs>
        <w:tab w:val="right" w:pos="8646"/>
      </w:tabs>
      <w:spacing w:after="0" w:line="259" w:lineRule="auto"/>
      <w:ind w:left="0" w:firstLine="0"/>
    </w:pPr>
    <w:r>
      <w:rPr>
        <w:sz w:val="16"/>
      </w:rPr>
      <w:t xml:space="preserve">BCC College Personnel and Budget Committee — July </w:t>
    </w:r>
    <w:proofErr w:type="gramStart"/>
    <w:r>
      <w:rPr>
        <w:sz w:val="16"/>
      </w:rPr>
      <w:t xml:space="preserve">2019  </w:t>
    </w:r>
    <w:r>
      <w:rPr>
        <w:sz w:val="16"/>
      </w:rPr>
      <w:tab/>
    </w:r>
    <w:proofErr w:type="gramEnd"/>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3</w:t>
    </w:r>
    <w:r>
      <w:rPr>
        <w:b/>
        <w:sz w:val="16"/>
      </w:rPr>
      <w:fldChar w:fldCharType="end"/>
    </w:r>
    <w:r>
      <w:rPr>
        <w:sz w:val="16"/>
      </w:rPr>
      <w:t xml:space="preserve"> </w:t>
    </w:r>
  </w:p>
  <w:p w14:paraId="14AD0F8D" w14:textId="77777777" w:rsidR="00AB6B59" w:rsidRDefault="00B067D7">
    <w:pPr>
      <w:spacing w:after="0" w:line="259" w:lineRule="auto"/>
      <w:ind w:left="0" w:firstLine="0"/>
    </w:pP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0E08" w14:textId="77777777" w:rsidR="004161AA" w:rsidRDefault="00B067D7" w:rsidP="00FA41DF">
    <w:pPr>
      <w:tabs>
        <w:tab w:val="left" w:pos="7365"/>
        <w:tab w:val="right" w:pos="8646"/>
      </w:tabs>
      <w:spacing w:after="0" w:line="259" w:lineRule="auto"/>
      <w:ind w:left="0" w:firstLine="0"/>
      <w:jc w:val="center"/>
      <w:rPr>
        <w:sz w:val="16"/>
      </w:rPr>
    </w:pPr>
    <w:r>
      <w:rPr>
        <w:sz w:val="16"/>
      </w:rPr>
      <w:t xml:space="preserve">BCC College Personnel and Budget Committee — </w:t>
    </w:r>
    <w:r w:rsidR="008365FE">
      <w:rPr>
        <w:sz w:val="16"/>
      </w:rPr>
      <w:t>06-14-2023</w:t>
    </w:r>
    <w:r w:rsidR="00FA41DF">
      <w:rPr>
        <w:sz w:val="16"/>
      </w:rPr>
      <w:t xml:space="preserve"> </w:t>
    </w:r>
  </w:p>
  <w:p w14:paraId="104AAB8F" w14:textId="7E4DBA63" w:rsidR="00AB6B59" w:rsidRDefault="00B067D7" w:rsidP="004161AA">
    <w:pPr>
      <w:tabs>
        <w:tab w:val="left" w:pos="7365"/>
        <w:tab w:val="right" w:pos="8646"/>
      </w:tabs>
      <w:spacing w:after="0" w:line="259" w:lineRule="auto"/>
      <w:ind w:left="0" w:firstLine="0"/>
      <w:jc w:val="right"/>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3</w:t>
    </w:r>
    <w:r>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CDDE" w14:textId="77777777" w:rsidR="00AB6B59" w:rsidRDefault="00B067D7">
    <w:pPr>
      <w:tabs>
        <w:tab w:val="right" w:pos="8646"/>
      </w:tabs>
      <w:spacing w:after="0" w:line="259" w:lineRule="auto"/>
      <w:ind w:left="0" w:firstLine="0"/>
    </w:pPr>
    <w:r>
      <w:rPr>
        <w:sz w:val="16"/>
      </w:rPr>
      <w:t xml:space="preserve">BCC College Personnel and Budget Committee — July </w:t>
    </w:r>
    <w:proofErr w:type="gramStart"/>
    <w:r>
      <w:rPr>
        <w:sz w:val="16"/>
      </w:rPr>
      <w:t xml:space="preserve">2019  </w:t>
    </w:r>
    <w:r>
      <w:rPr>
        <w:sz w:val="16"/>
      </w:rPr>
      <w:tab/>
    </w:r>
    <w:proofErr w:type="gramEnd"/>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3</w:t>
    </w:r>
    <w:r>
      <w:rPr>
        <w:b/>
        <w:sz w:val="16"/>
      </w:rPr>
      <w:fldChar w:fldCharType="end"/>
    </w:r>
    <w:r>
      <w:rPr>
        <w:sz w:val="16"/>
      </w:rPr>
      <w:t xml:space="preserve"> </w:t>
    </w:r>
  </w:p>
  <w:p w14:paraId="07A78309" w14:textId="77777777" w:rsidR="00AB6B59" w:rsidRDefault="00B067D7">
    <w:pPr>
      <w:spacing w:after="0" w:line="259" w:lineRule="auto"/>
      <w:ind w:left="0" w:firstLine="0"/>
    </w:pP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5A71" w14:textId="77777777" w:rsidR="00B060BE" w:rsidRDefault="00B060BE">
      <w:pPr>
        <w:spacing w:after="0" w:line="240" w:lineRule="auto"/>
      </w:pPr>
      <w:r>
        <w:separator/>
      </w:r>
    </w:p>
  </w:footnote>
  <w:footnote w:type="continuationSeparator" w:id="0">
    <w:p w14:paraId="4CF975C2" w14:textId="77777777" w:rsidR="00B060BE" w:rsidRDefault="00B06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248E3"/>
    <w:multiLevelType w:val="hybridMultilevel"/>
    <w:tmpl w:val="EB48AB0A"/>
    <w:lvl w:ilvl="0" w:tplc="0CC426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A6B62">
      <w:start w:val="1"/>
      <w:numFmt w:val="bullet"/>
      <w:lvlText w:val="o"/>
      <w:lvlJc w:val="left"/>
      <w:pPr>
        <w:ind w:left="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8CBB22">
      <w:start w:val="1"/>
      <w:numFmt w:val="bullet"/>
      <w:lvlText w:val="▪"/>
      <w:lvlJc w:val="left"/>
      <w:pPr>
        <w:ind w:left="1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20449C">
      <w:start w:val="1"/>
      <w:numFmt w:val="bullet"/>
      <w:lvlText w:val="•"/>
      <w:lvlJc w:val="left"/>
      <w:pPr>
        <w:ind w:left="2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674FC">
      <w:start w:val="1"/>
      <w:numFmt w:val="bullet"/>
      <w:lvlText w:val="o"/>
      <w:lvlJc w:val="left"/>
      <w:pPr>
        <w:ind w:left="3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A2B406">
      <w:start w:val="1"/>
      <w:numFmt w:val="bullet"/>
      <w:lvlText w:val="▪"/>
      <w:lvlJc w:val="left"/>
      <w:pPr>
        <w:ind w:left="3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E4A1D4">
      <w:start w:val="1"/>
      <w:numFmt w:val="bullet"/>
      <w:lvlText w:val="•"/>
      <w:lvlJc w:val="left"/>
      <w:pPr>
        <w:ind w:left="4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E39CC">
      <w:start w:val="1"/>
      <w:numFmt w:val="bullet"/>
      <w:lvlText w:val="o"/>
      <w:lvlJc w:val="left"/>
      <w:pPr>
        <w:ind w:left="5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6726E">
      <w:start w:val="1"/>
      <w:numFmt w:val="bullet"/>
      <w:lvlText w:val="▪"/>
      <w:lvlJc w:val="left"/>
      <w:pPr>
        <w:ind w:left="5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FB5A50"/>
    <w:multiLevelType w:val="hybridMultilevel"/>
    <w:tmpl w:val="F38E1720"/>
    <w:lvl w:ilvl="0" w:tplc="A2CE25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C0A7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940E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66CD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052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2B3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FCD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25F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EEA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95616352">
    <w:abstractNumId w:val="1"/>
  </w:num>
  <w:num w:numId="2" w16cid:durableId="198589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59"/>
    <w:rsid w:val="00022F2E"/>
    <w:rsid w:val="00064D9B"/>
    <w:rsid w:val="00237B1D"/>
    <w:rsid w:val="00337C84"/>
    <w:rsid w:val="004161AA"/>
    <w:rsid w:val="005033D7"/>
    <w:rsid w:val="00513368"/>
    <w:rsid w:val="00593A0D"/>
    <w:rsid w:val="007F234B"/>
    <w:rsid w:val="008365FE"/>
    <w:rsid w:val="00845E81"/>
    <w:rsid w:val="00917E76"/>
    <w:rsid w:val="00A64680"/>
    <w:rsid w:val="00AB6B59"/>
    <w:rsid w:val="00AC3662"/>
    <w:rsid w:val="00B060BE"/>
    <w:rsid w:val="00B067D7"/>
    <w:rsid w:val="00B63E1E"/>
    <w:rsid w:val="00CE531C"/>
    <w:rsid w:val="00D831E2"/>
    <w:rsid w:val="00F8773E"/>
    <w:rsid w:val="00FA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9B17"/>
  <w15:docId w15:val="{4F78E75D-60BB-4D50-8D6A-9B65EB32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hanging="37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FE"/>
    <w:rPr>
      <w:rFonts w:ascii="Verdana" w:eastAsia="Verdana" w:hAnsi="Verdana" w:cs="Verdana"/>
      <w:color w:val="000000"/>
    </w:rPr>
  </w:style>
  <w:style w:type="paragraph" w:styleId="ListParagraph">
    <w:name w:val="List Paragraph"/>
    <w:basedOn w:val="Normal"/>
    <w:uiPriority w:val="34"/>
    <w:qFormat/>
    <w:rsid w:val="00022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How To Fill Out BCC CV 7-2019 Final.docx</vt:lpstr>
    </vt:vector>
  </TitlesOfParts>
  <Company>Bronx Community College</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How To Fill Out BCC CV 7-2019 Final.docx</dc:title>
  <dc:subject/>
  <dc:creator>Roni Ben-nun</dc:creator>
  <cp:keywords/>
  <cp:lastModifiedBy>Roni Ben-Nun</cp:lastModifiedBy>
  <cp:revision>3</cp:revision>
  <dcterms:created xsi:type="dcterms:W3CDTF">2023-08-27T12:07:00Z</dcterms:created>
  <dcterms:modified xsi:type="dcterms:W3CDTF">2023-08-27T12:07:00Z</dcterms:modified>
</cp:coreProperties>
</file>